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E4CADF" w14:textId="697C11FB" w:rsidR="001E41F3" w:rsidRDefault="00951AD1">
      <w:pPr>
        <w:pStyle w:val="CRCoverPage"/>
        <w:tabs>
          <w:tab w:val="right" w:pos="9639"/>
        </w:tabs>
        <w:spacing w:after="0"/>
        <w:rPr>
          <w:b/>
          <w:i/>
          <w:noProof/>
          <w:sz w:val="28"/>
        </w:rPr>
      </w:pPr>
      <w:r>
        <w:rPr>
          <w:b/>
          <w:noProof/>
          <w:sz w:val="24"/>
        </w:rPr>
        <w:t>3GPP TSG-RAN WG1 Meeting #100bis-e</w:t>
      </w:r>
      <w:r w:rsidR="001E41F3">
        <w:rPr>
          <w:b/>
          <w:i/>
          <w:noProof/>
          <w:sz w:val="28"/>
        </w:rPr>
        <w:tab/>
      </w:r>
      <w:r>
        <w:rPr>
          <w:b/>
          <w:i/>
          <w:noProof/>
          <w:sz w:val="28"/>
        </w:rPr>
        <w:t>R1-20</w:t>
      </w:r>
      <w:r w:rsidR="003F4A71">
        <w:rPr>
          <w:b/>
          <w:i/>
          <w:noProof/>
          <w:sz w:val="28"/>
        </w:rPr>
        <w:t>02497</w:t>
      </w:r>
    </w:p>
    <w:p w14:paraId="0747BDC8" w14:textId="055F61F2" w:rsidR="001E41F3" w:rsidRDefault="00951AD1" w:rsidP="005E2C44">
      <w:pPr>
        <w:pStyle w:val="CRCoverPage"/>
        <w:outlineLvl w:val="0"/>
        <w:rPr>
          <w:b/>
          <w:noProof/>
          <w:sz w:val="24"/>
        </w:rPr>
      </w:pPr>
      <w:r>
        <w:rPr>
          <w:b/>
          <w:noProof/>
          <w:sz w:val="24"/>
        </w:rPr>
        <w:t>Online, April 20</w:t>
      </w:r>
      <w:r w:rsidRPr="00D65DB2">
        <w:rPr>
          <w:b/>
          <w:noProof/>
          <w:sz w:val="24"/>
          <w:vertAlign w:val="superscript"/>
        </w:rPr>
        <w:t>th</w:t>
      </w:r>
      <w:r>
        <w:rPr>
          <w:b/>
          <w:noProof/>
          <w:sz w:val="24"/>
        </w:rPr>
        <w:t xml:space="preserve"> – 30</w:t>
      </w:r>
      <w:r w:rsidRPr="00D65DB2">
        <w:rPr>
          <w:b/>
          <w:noProof/>
          <w:sz w:val="24"/>
          <w:vertAlign w:val="superscript"/>
        </w:rPr>
        <w:t>th</w:t>
      </w:r>
      <w:r>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18F275" w14:textId="77777777" w:rsidTr="00547111">
        <w:tc>
          <w:tcPr>
            <w:tcW w:w="9641" w:type="dxa"/>
            <w:gridSpan w:val="9"/>
            <w:tcBorders>
              <w:top w:val="single" w:sz="4" w:space="0" w:color="auto"/>
              <w:left w:val="single" w:sz="4" w:space="0" w:color="auto"/>
              <w:right w:val="single" w:sz="4" w:space="0" w:color="auto"/>
            </w:tcBorders>
          </w:tcPr>
          <w:p w14:paraId="6648635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DC2FBCC" w14:textId="77777777" w:rsidTr="00547111">
        <w:tc>
          <w:tcPr>
            <w:tcW w:w="9641" w:type="dxa"/>
            <w:gridSpan w:val="9"/>
            <w:tcBorders>
              <w:left w:val="single" w:sz="4" w:space="0" w:color="auto"/>
              <w:right w:val="single" w:sz="4" w:space="0" w:color="auto"/>
            </w:tcBorders>
          </w:tcPr>
          <w:p w14:paraId="121A15CC" w14:textId="77777777" w:rsidR="001E41F3" w:rsidRDefault="001E41F3">
            <w:pPr>
              <w:pStyle w:val="CRCoverPage"/>
              <w:spacing w:after="0"/>
              <w:jc w:val="center"/>
              <w:rPr>
                <w:noProof/>
              </w:rPr>
            </w:pPr>
            <w:r>
              <w:rPr>
                <w:b/>
                <w:noProof/>
                <w:sz w:val="32"/>
              </w:rPr>
              <w:t>CHANGE REQUEST</w:t>
            </w:r>
          </w:p>
        </w:tc>
      </w:tr>
      <w:tr w:rsidR="001E41F3" w14:paraId="6B4BDE00" w14:textId="77777777" w:rsidTr="00547111">
        <w:tc>
          <w:tcPr>
            <w:tcW w:w="9641" w:type="dxa"/>
            <w:gridSpan w:val="9"/>
            <w:tcBorders>
              <w:left w:val="single" w:sz="4" w:space="0" w:color="auto"/>
              <w:right w:val="single" w:sz="4" w:space="0" w:color="auto"/>
            </w:tcBorders>
          </w:tcPr>
          <w:p w14:paraId="0C426C92" w14:textId="77777777" w:rsidR="001E41F3" w:rsidRDefault="001E41F3">
            <w:pPr>
              <w:pStyle w:val="CRCoverPage"/>
              <w:spacing w:after="0"/>
              <w:rPr>
                <w:noProof/>
                <w:sz w:val="8"/>
                <w:szCs w:val="8"/>
              </w:rPr>
            </w:pPr>
          </w:p>
        </w:tc>
      </w:tr>
      <w:tr w:rsidR="001E41F3" w14:paraId="40DD7DAE" w14:textId="77777777" w:rsidTr="00547111">
        <w:tc>
          <w:tcPr>
            <w:tcW w:w="142" w:type="dxa"/>
            <w:tcBorders>
              <w:left w:val="single" w:sz="4" w:space="0" w:color="auto"/>
            </w:tcBorders>
          </w:tcPr>
          <w:p w14:paraId="58909258" w14:textId="77777777" w:rsidR="001E41F3" w:rsidRDefault="001E41F3">
            <w:pPr>
              <w:pStyle w:val="CRCoverPage"/>
              <w:spacing w:after="0"/>
              <w:jc w:val="right"/>
              <w:rPr>
                <w:noProof/>
              </w:rPr>
            </w:pPr>
          </w:p>
        </w:tc>
        <w:tc>
          <w:tcPr>
            <w:tcW w:w="1559" w:type="dxa"/>
            <w:shd w:val="pct30" w:color="FFFF00" w:fill="auto"/>
          </w:tcPr>
          <w:p w14:paraId="3D4B2CFC" w14:textId="02221C91" w:rsidR="001E41F3" w:rsidRPr="00410371" w:rsidRDefault="003E367E" w:rsidP="00E13F3D">
            <w:pPr>
              <w:pStyle w:val="CRCoverPage"/>
              <w:spacing w:after="0"/>
              <w:jc w:val="right"/>
              <w:rPr>
                <w:b/>
                <w:noProof/>
                <w:sz w:val="28"/>
              </w:rPr>
            </w:pPr>
            <w:r>
              <w:rPr>
                <w:b/>
                <w:noProof/>
                <w:sz w:val="28"/>
              </w:rPr>
              <w:t>38.213</w:t>
            </w:r>
          </w:p>
        </w:tc>
        <w:tc>
          <w:tcPr>
            <w:tcW w:w="709" w:type="dxa"/>
          </w:tcPr>
          <w:p w14:paraId="0809926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242E8A9" w14:textId="71AE8937" w:rsidR="001E41F3" w:rsidRPr="00410371" w:rsidRDefault="001E41F3" w:rsidP="00547111">
            <w:pPr>
              <w:pStyle w:val="CRCoverPage"/>
              <w:spacing w:after="0"/>
              <w:rPr>
                <w:noProof/>
              </w:rPr>
            </w:pPr>
          </w:p>
        </w:tc>
        <w:tc>
          <w:tcPr>
            <w:tcW w:w="709" w:type="dxa"/>
          </w:tcPr>
          <w:p w14:paraId="0BE49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C126FAD" w14:textId="4FD2F912" w:rsidR="001E41F3" w:rsidRPr="00410371" w:rsidRDefault="001E41F3" w:rsidP="00E13F3D">
            <w:pPr>
              <w:pStyle w:val="CRCoverPage"/>
              <w:spacing w:after="0"/>
              <w:jc w:val="center"/>
              <w:rPr>
                <w:b/>
                <w:noProof/>
              </w:rPr>
            </w:pPr>
          </w:p>
        </w:tc>
        <w:tc>
          <w:tcPr>
            <w:tcW w:w="2410" w:type="dxa"/>
          </w:tcPr>
          <w:p w14:paraId="4A53203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075B5B" w14:textId="720CFEFF" w:rsidR="001E41F3" w:rsidRPr="00410371" w:rsidRDefault="000C0C5B">
            <w:pPr>
              <w:pStyle w:val="CRCoverPage"/>
              <w:spacing w:after="0"/>
              <w:jc w:val="center"/>
              <w:rPr>
                <w:noProof/>
                <w:sz w:val="28"/>
              </w:rPr>
            </w:pPr>
            <w:r>
              <w:fldChar w:fldCharType="begin"/>
            </w:r>
            <w:r>
              <w:instrText xml:space="preserve"> DOCPROPERTY  Version  \* MERGEFORMAT </w:instrText>
            </w:r>
            <w:r>
              <w:fldChar w:fldCharType="separate"/>
            </w:r>
            <w:r w:rsidR="003E367E">
              <w:rPr>
                <w:b/>
                <w:noProof/>
                <w:sz w:val="28"/>
              </w:rPr>
              <w:t>15.9.0</w:t>
            </w:r>
            <w:r>
              <w:rPr>
                <w:b/>
                <w:noProof/>
                <w:sz w:val="28"/>
              </w:rPr>
              <w:fldChar w:fldCharType="end"/>
            </w:r>
          </w:p>
        </w:tc>
        <w:tc>
          <w:tcPr>
            <w:tcW w:w="143" w:type="dxa"/>
            <w:tcBorders>
              <w:right w:val="single" w:sz="4" w:space="0" w:color="auto"/>
            </w:tcBorders>
          </w:tcPr>
          <w:p w14:paraId="1F48A48D" w14:textId="77777777" w:rsidR="001E41F3" w:rsidRDefault="001E41F3">
            <w:pPr>
              <w:pStyle w:val="CRCoverPage"/>
              <w:spacing w:after="0"/>
              <w:rPr>
                <w:noProof/>
              </w:rPr>
            </w:pPr>
          </w:p>
        </w:tc>
      </w:tr>
      <w:tr w:rsidR="001E41F3" w14:paraId="7388B9CD" w14:textId="77777777" w:rsidTr="00547111">
        <w:tc>
          <w:tcPr>
            <w:tcW w:w="9641" w:type="dxa"/>
            <w:gridSpan w:val="9"/>
            <w:tcBorders>
              <w:left w:val="single" w:sz="4" w:space="0" w:color="auto"/>
              <w:right w:val="single" w:sz="4" w:space="0" w:color="auto"/>
            </w:tcBorders>
          </w:tcPr>
          <w:p w14:paraId="0C2B487E" w14:textId="77777777" w:rsidR="001E41F3" w:rsidRDefault="001E41F3">
            <w:pPr>
              <w:pStyle w:val="CRCoverPage"/>
              <w:spacing w:after="0"/>
              <w:rPr>
                <w:noProof/>
              </w:rPr>
            </w:pPr>
          </w:p>
        </w:tc>
      </w:tr>
      <w:tr w:rsidR="001E41F3" w14:paraId="22025D28" w14:textId="77777777" w:rsidTr="00547111">
        <w:tc>
          <w:tcPr>
            <w:tcW w:w="9641" w:type="dxa"/>
            <w:gridSpan w:val="9"/>
            <w:tcBorders>
              <w:top w:val="single" w:sz="4" w:space="0" w:color="auto"/>
            </w:tcBorders>
          </w:tcPr>
          <w:p w14:paraId="5F4CD7D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E34DCFA" w14:textId="77777777" w:rsidTr="00547111">
        <w:tc>
          <w:tcPr>
            <w:tcW w:w="9641" w:type="dxa"/>
            <w:gridSpan w:val="9"/>
          </w:tcPr>
          <w:p w14:paraId="4FBC8486" w14:textId="77777777" w:rsidR="001E41F3" w:rsidRDefault="001E41F3">
            <w:pPr>
              <w:pStyle w:val="CRCoverPage"/>
              <w:spacing w:after="0"/>
              <w:rPr>
                <w:noProof/>
                <w:sz w:val="8"/>
                <w:szCs w:val="8"/>
              </w:rPr>
            </w:pPr>
          </w:p>
        </w:tc>
      </w:tr>
    </w:tbl>
    <w:p w14:paraId="1D0E239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351E18" w14:textId="77777777" w:rsidTr="00A7671C">
        <w:tc>
          <w:tcPr>
            <w:tcW w:w="2835" w:type="dxa"/>
          </w:tcPr>
          <w:p w14:paraId="4276FC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9BD613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467EF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881FF0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22ABCE" w14:textId="1F370408" w:rsidR="00F25D98" w:rsidRDefault="00855E2C" w:rsidP="001E41F3">
            <w:pPr>
              <w:pStyle w:val="CRCoverPage"/>
              <w:spacing w:after="0"/>
              <w:jc w:val="center"/>
              <w:rPr>
                <w:b/>
                <w:caps/>
                <w:noProof/>
              </w:rPr>
            </w:pPr>
            <w:r>
              <w:rPr>
                <w:b/>
                <w:caps/>
                <w:noProof/>
              </w:rPr>
              <w:t>x</w:t>
            </w:r>
          </w:p>
        </w:tc>
        <w:tc>
          <w:tcPr>
            <w:tcW w:w="2126" w:type="dxa"/>
          </w:tcPr>
          <w:p w14:paraId="3325D10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D00507" w14:textId="1CA277E8" w:rsidR="00F25D98" w:rsidRDefault="00855E2C" w:rsidP="001E41F3">
            <w:pPr>
              <w:pStyle w:val="CRCoverPage"/>
              <w:spacing w:after="0"/>
              <w:jc w:val="center"/>
              <w:rPr>
                <w:b/>
                <w:caps/>
                <w:noProof/>
              </w:rPr>
            </w:pPr>
            <w:r>
              <w:rPr>
                <w:b/>
                <w:caps/>
                <w:noProof/>
              </w:rPr>
              <w:t>x</w:t>
            </w:r>
          </w:p>
        </w:tc>
        <w:tc>
          <w:tcPr>
            <w:tcW w:w="1418" w:type="dxa"/>
            <w:tcBorders>
              <w:left w:val="nil"/>
            </w:tcBorders>
          </w:tcPr>
          <w:p w14:paraId="635DCC6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78B7EF" w14:textId="77777777" w:rsidR="00F25D98" w:rsidRDefault="00F25D98" w:rsidP="001E41F3">
            <w:pPr>
              <w:pStyle w:val="CRCoverPage"/>
              <w:spacing w:after="0"/>
              <w:jc w:val="center"/>
              <w:rPr>
                <w:b/>
                <w:bCs/>
                <w:caps/>
                <w:noProof/>
              </w:rPr>
            </w:pPr>
          </w:p>
        </w:tc>
      </w:tr>
    </w:tbl>
    <w:p w14:paraId="5AD0697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A62371" w14:textId="77777777" w:rsidTr="00547111">
        <w:tc>
          <w:tcPr>
            <w:tcW w:w="9640" w:type="dxa"/>
            <w:gridSpan w:val="11"/>
          </w:tcPr>
          <w:p w14:paraId="086BDA66" w14:textId="77777777" w:rsidR="001E41F3" w:rsidRDefault="001E41F3">
            <w:pPr>
              <w:pStyle w:val="CRCoverPage"/>
              <w:spacing w:after="0"/>
              <w:rPr>
                <w:noProof/>
                <w:sz w:val="8"/>
                <w:szCs w:val="8"/>
              </w:rPr>
            </w:pPr>
          </w:p>
        </w:tc>
      </w:tr>
      <w:tr w:rsidR="001E41F3" w14:paraId="5BC00652" w14:textId="77777777" w:rsidTr="00547111">
        <w:tc>
          <w:tcPr>
            <w:tcW w:w="1843" w:type="dxa"/>
            <w:tcBorders>
              <w:top w:val="single" w:sz="4" w:space="0" w:color="auto"/>
              <w:left w:val="single" w:sz="4" w:space="0" w:color="auto"/>
            </w:tcBorders>
          </w:tcPr>
          <w:p w14:paraId="7CAA7C3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6C45D7" w14:textId="3A6C4B25" w:rsidR="001E41F3" w:rsidRDefault="00951AD1">
            <w:pPr>
              <w:pStyle w:val="CRCoverPage"/>
              <w:spacing w:after="0"/>
              <w:ind w:left="100"/>
              <w:rPr>
                <w:noProof/>
              </w:rPr>
            </w:pPr>
            <w:r>
              <w:t>Correction to contention-based beam failure recovery</w:t>
            </w:r>
          </w:p>
        </w:tc>
      </w:tr>
      <w:tr w:rsidR="001E41F3" w14:paraId="75D14CF1" w14:textId="77777777" w:rsidTr="00547111">
        <w:tc>
          <w:tcPr>
            <w:tcW w:w="1843" w:type="dxa"/>
            <w:tcBorders>
              <w:left w:val="single" w:sz="4" w:space="0" w:color="auto"/>
            </w:tcBorders>
          </w:tcPr>
          <w:p w14:paraId="70BF60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F8A4A5" w14:textId="77777777" w:rsidR="001E41F3" w:rsidRDefault="001E41F3">
            <w:pPr>
              <w:pStyle w:val="CRCoverPage"/>
              <w:spacing w:after="0"/>
              <w:rPr>
                <w:noProof/>
                <w:sz w:val="8"/>
                <w:szCs w:val="8"/>
              </w:rPr>
            </w:pPr>
          </w:p>
        </w:tc>
      </w:tr>
      <w:tr w:rsidR="001E41F3" w14:paraId="0653F0EB" w14:textId="77777777" w:rsidTr="00547111">
        <w:tc>
          <w:tcPr>
            <w:tcW w:w="1843" w:type="dxa"/>
            <w:tcBorders>
              <w:left w:val="single" w:sz="4" w:space="0" w:color="auto"/>
            </w:tcBorders>
          </w:tcPr>
          <w:p w14:paraId="7981B54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137AA0" w14:textId="49DB33DC" w:rsidR="001E41F3" w:rsidRDefault="00951AD1">
            <w:pPr>
              <w:pStyle w:val="CRCoverPage"/>
              <w:spacing w:after="0"/>
              <w:ind w:left="100"/>
              <w:rPr>
                <w:noProof/>
              </w:rPr>
            </w:pPr>
            <w:r>
              <w:t>Ericsson</w:t>
            </w:r>
          </w:p>
        </w:tc>
      </w:tr>
      <w:tr w:rsidR="001E41F3" w14:paraId="750E0246" w14:textId="77777777" w:rsidTr="00547111">
        <w:tc>
          <w:tcPr>
            <w:tcW w:w="1843" w:type="dxa"/>
            <w:tcBorders>
              <w:left w:val="single" w:sz="4" w:space="0" w:color="auto"/>
            </w:tcBorders>
          </w:tcPr>
          <w:p w14:paraId="5D4E21F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79E9E0" w14:textId="4EC740DC" w:rsidR="001E41F3" w:rsidRDefault="001E41F3" w:rsidP="00547111">
            <w:pPr>
              <w:pStyle w:val="CRCoverPage"/>
              <w:spacing w:after="0"/>
              <w:ind w:left="100"/>
              <w:rPr>
                <w:noProof/>
              </w:rPr>
            </w:pPr>
          </w:p>
        </w:tc>
      </w:tr>
      <w:tr w:rsidR="001E41F3" w14:paraId="28013EF6" w14:textId="77777777" w:rsidTr="00547111">
        <w:tc>
          <w:tcPr>
            <w:tcW w:w="1843" w:type="dxa"/>
            <w:tcBorders>
              <w:left w:val="single" w:sz="4" w:space="0" w:color="auto"/>
            </w:tcBorders>
          </w:tcPr>
          <w:p w14:paraId="357A37B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CB7F365" w14:textId="77777777" w:rsidR="001E41F3" w:rsidRDefault="001E41F3">
            <w:pPr>
              <w:pStyle w:val="CRCoverPage"/>
              <w:spacing w:after="0"/>
              <w:rPr>
                <w:noProof/>
                <w:sz w:val="8"/>
                <w:szCs w:val="8"/>
              </w:rPr>
            </w:pPr>
          </w:p>
        </w:tc>
      </w:tr>
      <w:tr w:rsidR="001E41F3" w14:paraId="2ACDC0FF" w14:textId="77777777" w:rsidTr="00547111">
        <w:tc>
          <w:tcPr>
            <w:tcW w:w="1843" w:type="dxa"/>
            <w:tcBorders>
              <w:left w:val="single" w:sz="4" w:space="0" w:color="auto"/>
            </w:tcBorders>
          </w:tcPr>
          <w:p w14:paraId="52D931F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5EBF52" w14:textId="6D2C88BD" w:rsidR="001E41F3" w:rsidRDefault="003E367E">
            <w:pPr>
              <w:pStyle w:val="CRCoverPage"/>
              <w:spacing w:after="0"/>
              <w:ind w:left="100"/>
              <w:rPr>
                <w:noProof/>
              </w:rPr>
            </w:pPr>
            <w:proofErr w:type="spellStart"/>
            <w:r>
              <w:t>NR_newRAT</w:t>
            </w:r>
            <w:proofErr w:type="spellEnd"/>
            <w:r>
              <w:t>-Core</w:t>
            </w:r>
          </w:p>
        </w:tc>
        <w:tc>
          <w:tcPr>
            <w:tcW w:w="567" w:type="dxa"/>
            <w:tcBorders>
              <w:left w:val="nil"/>
            </w:tcBorders>
          </w:tcPr>
          <w:p w14:paraId="5ADEB0E3" w14:textId="77777777" w:rsidR="001E41F3" w:rsidRDefault="001E41F3">
            <w:pPr>
              <w:pStyle w:val="CRCoverPage"/>
              <w:spacing w:after="0"/>
              <w:ind w:right="100"/>
              <w:rPr>
                <w:noProof/>
              </w:rPr>
            </w:pPr>
          </w:p>
        </w:tc>
        <w:tc>
          <w:tcPr>
            <w:tcW w:w="1417" w:type="dxa"/>
            <w:gridSpan w:val="3"/>
            <w:tcBorders>
              <w:left w:val="nil"/>
            </w:tcBorders>
          </w:tcPr>
          <w:p w14:paraId="2C34D74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34487E" w14:textId="479D19F0" w:rsidR="001E41F3" w:rsidRDefault="003E367E">
            <w:pPr>
              <w:pStyle w:val="CRCoverPage"/>
              <w:spacing w:after="0"/>
              <w:ind w:left="100"/>
              <w:rPr>
                <w:noProof/>
              </w:rPr>
            </w:pPr>
            <w:r>
              <w:t>2020-04-09</w:t>
            </w:r>
          </w:p>
        </w:tc>
      </w:tr>
      <w:tr w:rsidR="001E41F3" w14:paraId="52DE5180" w14:textId="77777777" w:rsidTr="00547111">
        <w:tc>
          <w:tcPr>
            <w:tcW w:w="1843" w:type="dxa"/>
            <w:tcBorders>
              <w:left w:val="single" w:sz="4" w:space="0" w:color="auto"/>
            </w:tcBorders>
          </w:tcPr>
          <w:p w14:paraId="3271CB76" w14:textId="77777777" w:rsidR="001E41F3" w:rsidRDefault="001E41F3">
            <w:pPr>
              <w:pStyle w:val="CRCoverPage"/>
              <w:spacing w:after="0"/>
              <w:rPr>
                <w:b/>
                <w:i/>
                <w:noProof/>
                <w:sz w:val="8"/>
                <w:szCs w:val="8"/>
              </w:rPr>
            </w:pPr>
          </w:p>
        </w:tc>
        <w:tc>
          <w:tcPr>
            <w:tcW w:w="1986" w:type="dxa"/>
            <w:gridSpan w:val="4"/>
          </w:tcPr>
          <w:p w14:paraId="529729A9" w14:textId="77777777" w:rsidR="001E41F3" w:rsidRDefault="001E41F3">
            <w:pPr>
              <w:pStyle w:val="CRCoverPage"/>
              <w:spacing w:after="0"/>
              <w:rPr>
                <w:noProof/>
                <w:sz w:val="8"/>
                <w:szCs w:val="8"/>
              </w:rPr>
            </w:pPr>
          </w:p>
        </w:tc>
        <w:tc>
          <w:tcPr>
            <w:tcW w:w="2267" w:type="dxa"/>
            <w:gridSpan w:val="2"/>
          </w:tcPr>
          <w:p w14:paraId="0C26104A" w14:textId="77777777" w:rsidR="001E41F3" w:rsidRDefault="001E41F3">
            <w:pPr>
              <w:pStyle w:val="CRCoverPage"/>
              <w:spacing w:after="0"/>
              <w:rPr>
                <w:noProof/>
                <w:sz w:val="8"/>
                <w:szCs w:val="8"/>
              </w:rPr>
            </w:pPr>
          </w:p>
        </w:tc>
        <w:tc>
          <w:tcPr>
            <w:tcW w:w="1417" w:type="dxa"/>
            <w:gridSpan w:val="3"/>
          </w:tcPr>
          <w:p w14:paraId="2B4B9CD5" w14:textId="77777777" w:rsidR="001E41F3" w:rsidRDefault="001E41F3">
            <w:pPr>
              <w:pStyle w:val="CRCoverPage"/>
              <w:spacing w:after="0"/>
              <w:rPr>
                <w:noProof/>
                <w:sz w:val="8"/>
                <w:szCs w:val="8"/>
              </w:rPr>
            </w:pPr>
          </w:p>
        </w:tc>
        <w:tc>
          <w:tcPr>
            <w:tcW w:w="2127" w:type="dxa"/>
            <w:tcBorders>
              <w:right w:val="single" w:sz="4" w:space="0" w:color="auto"/>
            </w:tcBorders>
          </w:tcPr>
          <w:p w14:paraId="0ECC68D4" w14:textId="77777777" w:rsidR="001E41F3" w:rsidRDefault="001E41F3">
            <w:pPr>
              <w:pStyle w:val="CRCoverPage"/>
              <w:spacing w:after="0"/>
              <w:rPr>
                <w:noProof/>
                <w:sz w:val="8"/>
                <w:szCs w:val="8"/>
              </w:rPr>
            </w:pPr>
          </w:p>
        </w:tc>
      </w:tr>
      <w:tr w:rsidR="001E41F3" w14:paraId="64CA179C" w14:textId="77777777" w:rsidTr="00547111">
        <w:trPr>
          <w:cantSplit/>
        </w:trPr>
        <w:tc>
          <w:tcPr>
            <w:tcW w:w="1843" w:type="dxa"/>
            <w:tcBorders>
              <w:left w:val="single" w:sz="4" w:space="0" w:color="auto"/>
            </w:tcBorders>
          </w:tcPr>
          <w:p w14:paraId="35E97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8641AFC" w14:textId="3EDF03F4" w:rsidR="001E41F3" w:rsidRDefault="003E367E" w:rsidP="00D24991">
            <w:pPr>
              <w:pStyle w:val="CRCoverPage"/>
              <w:spacing w:after="0"/>
              <w:ind w:left="100" w:right="-609"/>
              <w:rPr>
                <w:b/>
                <w:noProof/>
              </w:rPr>
            </w:pPr>
            <w:r>
              <w:t>F</w:t>
            </w:r>
          </w:p>
        </w:tc>
        <w:tc>
          <w:tcPr>
            <w:tcW w:w="3402" w:type="dxa"/>
            <w:gridSpan w:val="5"/>
            <w:tcBorders>
              <w:left w:val="nil"/>
            </w:tcBorders>
          </w:tcPr>
          <w:p w14:paraId="136C0C18" w14:textId="77777777" w:rsidR="001E41F3" w:rsidRDefault="001E41F3">
            <w:pPr>
              <w:pStyle w:val="CRCoverPage"/>
              <w:spacing w:after="0"/>
              <w:rPr>
                <w:noProof/>
              </w:rPr>
            </w:pPr>
          </w:p>
        </w:tc>
        <w:tc>
          <w:tcPr>
            <w:tcW w:w="1417" w:type="dxa"/>
            <w:gridSpan w:val="3"/>
            <w:tcBorders>
              <w:left w:val="nil"/>
            </w:tcBorders>
          </w:tcPr>
          <w:p w14:paraId="3318A0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CB856A" w14:textId="715B4F21" w:rsidR="001E41F3" w:rsidRDefault="000550F7">
            <w:pPr>
              <w:pStyle w:val="CRCoverPage"/>
              <w:spacing w:after="0"/>
              <w:ind w:left="100"/>
              <w:rPr>
                <w:noProof/>
              </w:rPr>
            </w:pPr>
            <w:r>
              <w:t>Rel-15</w:t>
            </w:r>
          </w:p>
        </w:tc>
      </w:tr>
      <w:tr w:rsidR="001E41F3" w14:paraId="786F7A94" w14:textId="77777777" w:rsidTr="00547111">
        <w:tc>
          <w:tcPr>
            <w:tcW w:w="1843" w:type="dxa"/>
            <w:tcBorders>
              <w:left w:val="single" w:sz="4" w:space="0" w:color="auto"/>
              <w:bottom w:val="single" w:sz="4" w:space="0" w:color="auto"/>
            </w:tcBorders>
          </w:tcPr>
          <w:p w14:paraId="37F8AF49" w14:textId="77777777" w:rsidR="001E41F3" w:rsidRDefault="001E41F3">
            <w:pPr>
              <w:pStyle w:val="CRCoverPage"/>
              <w:spacing w:after="0"/>
              <w:rPr>
                <w:b/>
                <w:i/>
                <w:noProof/>
              </w:rPr>
            </w:pPr>
          </w:p>
        </w:tc>
        <w:tc>
          <w:tcPr>
            <w:tcW w:w="4677" w:type="dxa"/>
            <w:gridSpan w:val="8"/>
            <w:tcBorders>
              <w:bottom w:val="single" w:sz="4" w:space="0" w:color="auto"/>
            </w:tcBorders>
          </w:tcPr>
          <w:p w14:paraId="5A6967C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BEF2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5B44E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F518576" w14:textId="77777777" w:rsidTr="00547111">
        <w:tc>
          <w:tcPr>
            <w:tcW w:w="1843" w:type="dxa"/>
          </w:tcPr>
          <w:p w14:paraId="67BE7B2C" w14:textId="77777777" w:rsidR="001E41F3" w:rsidRDefault="001E41F3">
            <w:pPr>
              <w:pStyle w:val="CRCoverPage"/>
              <w:spacing w:after="0"/>
              <w:rPr>
                <w:b/>
                <w:i/>
                <w:noProof/>
                <w:sz w:val="8"/>
                <w:szCs w:val="8"/>
              </w:rPr>
            </w:pPr>
          </w:p>
        </w:tc>
        <w:tc>
          <w:tcPr>
            <w:tcW w:w="7797" w:type="dxa"/>
            <w:gridSpan w:val="10"/>
          </w:tcPr>
          <w:p w14:paraId="1188271F" w14:textId="77777777" w:rsidR="001E41F3" w:rsidRDefault="001E41F3">
            <w:pPr>
              <w:pStyle w:val="CRCoverPage"/>
              <w:spacing w:after="0"/>
              <w:rPr>
                <w:noProof/>
                <w:sz w:val="8"/>
                <w:szCs w:val="8"/>
              </w:rPr>
            </w:pPr>
          </w:p>
        </w:tc>
      </w:tr>
      <w:tr w:rsidR="001E41F3" w14:paraId="2E52AAF5" w14:textId="77777777" w:rsidTr="00547111">
        <w:tc>
          <w:tcPr>
            <w:tcW w:w="2694" w:type="dxa"/>
            <w:gridSpan w:val="2"/>
            <w:tcBorders>
              <w:top w:val="single" w:sz="4" w:space="0" w:color="auto"/>
              <w:left w:val="single" w:sz="4" w:space="0" w:color="auto"/>
            </w:tcBorders>
          </w:tcPr>
          <w:p w14:paraId="6579D85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6E08C2" w14:textId="21EDB7D4" w:rsidR="000550F7" w:rsidRDefault="00894FD2" w:rsidP="00894FD2">
            <w:pPr>
              <w:pStyle w:val="CRCoverPage"/>
              <w:spacing w:after="0"/>
              <w:ind w:left="100"/>
              <w:rPr>
                <w:noProof/>
              </w:rPr>
            </w:pPr>
            <w:r>
              <w:rPr>
                <w:noProof/>
              </w:rPr>
              <w:t>Contention-based beam failure recovery is supported</w:t>
            </w:r>
            <w:r w:rsidR="00D1001B">
              <w:rPr>
                <w:noProof/>
              </w:rPr>
              <w:t xml:space="preserve">: 38.213 and 38.321 describe the monitoring, and </w:t>
            </w:r>
            <w:r>
              <w:rPr>
                <w:noProof/>
              </w:rPr>
              <w:t>38.321</w:t>
            </w:r>
            <w:r w:rsidR="00D1001B">
              <w:rPr>
                <w:noProof/>
              </w:rPr>
              <w:t xml:space="preserve"> describes the recovery. However, the recovery description in the RAN1 specifications is incomplete</w:t>
            </w:r>
            <w:r>
              <w:rPr>
                <w:noProof/>
              </w:rPr>
              <w:t>.</w:t>
            </w:r>
            <w:r>
              <w:rPr>
                <w:noProof/>
              </w:rPr>
              <w:t xml:space="preserve"> </w:t>
            </w:r>
            <w:r>
              <w:rPr>
                <w:noProof/>
              </w:rPr>
              <w:t>For contention-based beam recovery, there is no description on how the UE should transmit PUCCH after beam recovery. Without such description, the UE would expect to continue to use the PUCCH configuration, with respect to power control and spatial relations. This will result in that the UE fails to maintain the new link after contention-based beam recovery.</w:t>
            </w:r>
          </w:p>
        </w:tc>
      </w:tr>
      <w:tr w:rsidR="001E41F3" w14:paraId="21E0B942" w14:textId="77777777" w:rsidTr="00547111">
        <w:tc>
          <w:tcPr>
            <w:tcW w:w="2694" w:type="dxa"/>
            <w:gridSpan w:val="2"/>
            <w:tcBorders>
              <w:left w:val="single" w:sz="4" w:space="0" w:color="auto"/>
            </w:tcBorders>
          </w:tcPr>
          <w:p w14:paraId="3475407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37B9D4" w14:textId="77777777" w:rsidR="001E41F3" w:rsidRDefault="001E41F3">
            <w:pPr>
              <w:pStyle w:val="CRCoverPage"/>
              <w:spacing w:after="0"/>
              <w:rPr>
                <w:noProof/>
                <w:sz w:val="8"/>
                <w:szCs w:val="8"/>
              </w:rPr>
            </w:pPr>
          </w:p>
        </w:tc>
      </w:tr>
      <w:tr w:rsidR="001E41F3" w14:paraId="73C23EE4" w14:textId="77777777" w:rsidTr="00547111">
        <w:tc>
          <w:tcPr>
            <w:tcW w:w="2694" w:type="dxa"/>
            <w:gridSpan w:val="2"/>
            <w:tcBorders>
              <w:left w:val="single" w:sz="4" w:space="0" w:color="auto"/>
            </w:tcBorders>
          </w:tcPr>
          <w:p w14:paraId="452FD8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83BBA3" w14:textId="6CEF4582" w:rsidR="001E41F3" w:rsidRDefault="000550F7">
            <w:pPr>
              <w:pStyle w:val="CRCoverPage"/>
              <w:spacing w:after="0"/>
              <w:ind w:left="100"/>
              <w:rPr>
                <w:noProof/>
              </w:rPr>
            </w:pPr>
            <w:r>
              <w:rPr>
                <w:noProof/>
              </w:rPr>
              <w:t xml:space="preserve">Add a paragraph related to contention-based beam recovery, describing the spatial relation setting and the power control settings for PUCCH after contention-based beam recovery. </w:t>
            </w:r>
            <w:r w:rsidR="00894FD2">
              <w:rPr>
                <w:noProof/>
              </w:rPr>
              <w:t>The new text closely mimics the corresponding text for contention-free beam recovery.</w:t>
            </w:r>
          </w:p>
        </w:tc>
      </w:tr>
      <w:tr w:rsidR="001E41F3" w14:paraId="0DEA31E1" w14:textId="77777777" w:rsidTr="00547111">
        <w:tc>
          <w:tcPr>
            <w:tcW w:w="2694" w:type="dxa"/>
            <w:gridSpan w:val="2"/>
            <w:tcBorders>
              <w:left w:val="single" w:sz="4" w:space="0" w:color="auto"/>
            </w:tcBorders>
          </w:tcPr>
          <w:p w14:paraId="7DF3B97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2022F8" w14:textId="77777777" w:rsidR="001E41F3" w:rsidRDefault="001E41F3">
            <w:pPr>
              <w:pStyle w:val="CRCoverPage"/>
              <w:spacing w:after="0"/>
              <w:rPr>
                <w:noProof/>
                <w:sz w:val="8"/>
                <w:szCs w:val="8"/>
              </w:rPr>
            </w:pPr>
          </w:p>
        </w:tc>
      </w:tr>
      <w:tr w:rsidR="001E41F3" w14:paraId="41D8921E" w14:textId="77777777" w:rsidTr="00547111">
        <w:tc>
          <w:tcPr>
            <w:tcW w:w="2694" w:type="dxa"/>
            <w:gridSpan w:val="2"/>
            <w:tcBorders>
              <w:left w:val="single" w:sz="4" w:space="0" w:color="auto"/>
              <w:bottom w:val="single" w:sz="4" w:space="0" w:color="auto"/>
            </w:tcBorders>
          </w:tcPr>
          <w:p w14:paraId="6C88378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C788D1" w14:textId="63927602" w:rsidR="001E41F3" w:rsidRDefault="006C6A20">
            <w:pPr>
              <w:pStyle w:val="CRCoverPage"/>
              <w:spacing w:after="0"/>
              <w:ind w:left="100"/>
              <w:rPr>
                <w:noProof/>
              </w:rPr>
            </w:pPr>
            <w:r w:rsidRPr="006C6A20">
              <w:rPr>
                <w:noProof/>
              </w:rPr>
              <w:t xml:space="preserve">If </w:t>
            </w:r>
            <w:r w:rsidR="00894FD2">
              <w:rPr>
                <w:noProof/>
              </w:rPr>
              <w:t xml:space="preserve">the </w:t>
            </w:r>
            <w:r w:rsidRPr="006C6A20">
              <w:rPr>
                <w:noProof/>
              </w:rPr>
              <w:t xml:space="preserve">UE does not update the PUCCH spatial relation </w:t>
            </w:r>
            <w:r w:rsidR="00894FD2">
              <w:rPr>
                <w:noProof/>
              </w:rPr>
              <w:t xml:space="preserve">or power control settings </w:t>
            </w:r>
            <w:r w:rsidRPr="006C6A20">
              <w:rPr>
                <w:noProof/>
              </w:rPr>
              <w:t xml:space="preserve">after succesful completion of </w:t>
            </w:r>
            <w:r w:rsidR="00894FD2">
              <w:rPr>
                <w:noProof/>
              </w:rPr>
              <w:t xml:space="preserve">contention-based </w:t>
            </w:r>
            <w:r w:rsidRPr="006C6A20">
              <w:rPr>
                <w:noProof/>
              </w:rPr>
              <w:t xml:space="preserve">BFR, it transmits PUCCH using the transmission parameters prior to the beam failure declaration. This causes UE to transmit PUCCH using the transmission assumptions of the failed link. As a result network may not able to receive CSI on PUCCH and/or not receive </w:t>
            </w:r>
            <w:r w:rsidR="00894FD2">
              <w:rPr>
                <w:noProof/>
              </w:rPr>
              <w:t>HARQ</w:t>
            </w:r>
            <w:r w:rsidRPr="006C6A20">
              <w:rPr>
                <w:noProof/>
              </w:rPr>
              <w:t xml:space="preserve"> feedback after BFR.</w:t>
            </w:r>
          </w:p>
        </w:tc>
      </w:tr>
      <w:tr w:rsidR="001E41F3" w14:paraId="04D659F9" w14:textId="77777777" w:rsidTr="00547111">
        <w:tc>
          <w:tcPr>
            <w:tcW w:w="2694" w:type="dxa"/>
            <w:gridSpan w:val="2"/>
          </w:tcPr>
          <w:p w14:paraId="2C6A5AB9" w14:textId="77777777" w:rsidR="001E41F3" w:rsidRDefault="001E41F3">
            <w:pPr>
              <w:pStyle w:val="CRCoverPage"/>
              <w:spacing w:after="0"/>
              <w:rPr>
                <w:b/>
                <w:i/>
                <w:noProof/>
                <w:sz w:val="8"/>
                <w:szCs w:val="8"/>
              </w:rPr>
            </w:pPr>
          </w:p>
        </w:tc>
        <w:tc>
          <w:tcPr>
            <w:tcW w:w="6946" w:type="dxa"/>
            <w:gridSpan w:val="9"/>
          </w:tcPr>
          <w:p w14:paraId="07272C2C" w14:textId="77777777" w:rsidR="001E41F3" w:rsidRDefault="001E41F3">
            <w:pPr>
              <w:pStyle w:val="CRCoverPage"/>
              <w:spacing w:after="0"/>
              <w:rPr>
                <w:noProof/>
                <w:sz w:val="8"/>
                <w:szCs w:val="8"/>
              </w:rPr>
            </w:pPr>
          </w:p>
        </w:tc>
      </w:tr>
      <w:tr w:rsidR="001E41F3" w14:paraId="731432FC" w14:textId="77777777" w:rsidTr="00547111">
        <w:tc>
          <w:tcPr>
            <w:tcW w:w="2694" w:type="dxa"/>
            <w:gridSpan w:val="2"/>
            <w:tcBorders>
              <w:top w:val="single" w:sz="4" w:space="0" w:color="auto"/>
              <w:left w:val="single" w:sz="4" w:space="0" w:color="auto"/>
            </w:tcBorders>
          </w:tcPr>
          <w:p w14:paraId="2E464B9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CEF184" w14:textId="1347B77C" w:rsidR="001E41F3" w:rsidRDefault="006C6A20">
            <w:pPr>
              <w:pStyle w:val="CRCoverPage"/>
              <w:spacing w:after="0"/>
              <w:ind w:left="100"/>
              <w:rPr>
                <w:noProof/>
              </w:rPr>
            </w:pPr>
            <w:r>
              <w:rPr>
                <w:noProof/>
              </w:rPr>
              <w:t>6 Link Recovery Procedures</w:t>
            </w:r>
          </w:p>
        </w:tc>
      </w:tr>
      <w:tr w:rsidR="001E41F3" w14:paraId="282908AA" w14:textId="77777777" w:rsidTr="00547111">
        <w:tc>
          <w:tcPr>
            <w:tcW w:w="2694" w:type="dxa"/>
            <w:gridSpan w:val="2"/>
            <w:tcBorders>
              <w:left w:val="single" w:sz="4" w:space="0" w:color="auto"/>
            </w:tcBorders>
          </w:tcPr>
          <w:p w14:paraId="68F4EC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15534A" w14:textId="77777777" w:rsidR="001E41F3" w:rsidRDefault="001E41F3">
            <w:pPr>
              <w:pStyle w:val="CRCoverPage"/>
              <w:spacing w:after="0"/>
              <w:rPr>
                <w:noProof/>
                <w:sz w:val="8"/>
                <w:szCs w:val="8"/>
              </w:rPr>
            </w:pPr>
          </w:p>
        </w:tc>
      </w:tr>
      <w:tr w:rsidR="001E41F3" w14:paraId="05353429" w14:textId="77777777" w:rsidTr="00547111">
        <w:tc>
          <w:tcPr>
            <w:tcW w:w="2694" w:type="dxa"/>
            <w:gridSpan w:val="2"/>
            <w:tcBorders>
              <w:left w:val="single" w:sz="4" w:space="0" w:color="auto"/>
            </w:tcBorders>
          </w:tcPr>
          <w:p w14:paraId="493E1FE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599E1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34175" w14:textId="77777777" w:rsidR="001E41F3" w:rsidRDefault="001E41F3">
            <w:pPr>
              <w:pStyle w:val="CRCoverPage"/>
              <w:spacing w:after="0"/>
              <w:jc w:val="center"/>
              <w:rPr>
                <w:b/>
                <w:caps/>
                <w:noProof/>
              </w:rPr>
            </w:pPr>
            <w:r>
              <w:rPr>
                <w:b/>
                <w:caps/>
                <w:noProof/>
              </w:rPr>
              <w:t>N</w:t>
            </w:r>
          </w:p>
        </w:tc>
        <w:tc>
          <w:tcPr>
            <w:tcW w:w="2977" w:type="dxa"/>
            <w:gridSpan w:val="4"/>
          </w:tcPr>
          <w:p w14:paraId="69C302A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491EF2" w14:textId="77777777" w:rsidR="001E41F3" w:rsidRDefault="001E41F3">
            <w:pPr>
              <w:pStyle w:val="CRCoverPage"/>
              <w:spacing w:after="0"/>
              <w:ind w:left="99"/>
              <w:rPr>
                <w:noProof/>
              </w:rPr>
            </w:pPr>
          </w:p>
        </w:tc>
      </w:tr>
      <w:tr w:rsidR="001E41F3" w14:paraId="5F155CC7" w14:textId="77777777" w:rsidTr="00547111">
        <w:tc>
          <w:tcPr>
            <w:tcW w:w="2694" w:type="dxa"/>
            <w:gridSpan w:val="2"/>
            <w:tcBorders>
              <w:left w:val="single" w:sz="4" w:space="0" w:color="auto"/>
            </w:tcBorders>
          </w:tcPr>
          <w:p w14:paraId="651EC15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EB11A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10E33F" w14:textId="4A24D963" w:rsidR="001E41F3" w:rsidRDefault="006C6A20">
            <w:pPr>
              <w:pStyle w:val="CRCoverPage"/>
              <w:spacing w:after="0"/>
              <w:jc w:val="center"/>
              <w:rPr>
                <w:b/>
                <w:caps/>
                <w:noProof/>
              </w:rPr>
            </w:pPr>
            <w:r>
              <w:rPr>
                <w:b/>
                <w:caps/>
                <w:noProof/>
              </w:rPr>
              <w:t>x</w:t>
            </w:r>
          </w:p>
        </w:tc>
        <w:tc>
          <w:tcPr>
            <w:tcW w:w="2977" w:type="dxa"/>
            <w:gridSpan w:val="4"/>
          </w:tcPr>
          <w:p w14:paraId="62EACED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0DD79C" w14:textId="77777777" w:rsidR="001E41F3" w:rsidRDefault="00145D43">
            <w:pPr>
              <w:pStyle w:val="CRCoverPage"/>
              <w:spacing w:after="0"/>
              <w:ind w:left="99"/>
              <w:rPr>
                <w:noProof/>
              </w:rPr>
            </w:pPr>
            <w:r>
              <w:rPr>
                <w:noProof/>
              </w:rPr>
              <w:t xml:space="preserve">TS/TR ... CR ... </w:t>
            </w:r>
          </w:p>
        </w:tc>
      </w:tr>
      <w:tr w:rsidR="001E41F3" w14:paraId="3E4EA105" w14:textId="77777777" w:rsidTr="00547111">
        <w:tc>
          <w:tcPr>
            <w:tcW w:w="2694" w:type="dxa"/>
            <w:gridSpan w:val="2"/>
            <w:tcBorders>
              <w:left w:val="single" w:sz="4" w:space="0" w:color="auto"/>
            </w:tcBorders>
          </w:tcPr>
          <w:p w14:paraId="519527B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21871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49A2D4" w14:textId="02B49657" w:rsidR="001E41F3" w:rsidRDefault="006C6A20">
            <w:pPr>
              <w:pStyle w:val="CRCoverPage"/>
              <w:spacing w:after="0"/>
              <w:jc w:val="center"/>
              <w:rPr>
                <w:b/>
                <w:caps/>
                <w:noProof/>
              </w:rPr>
            </w:pPr>
            <w:r>
              <w:rPr>
                <w:b/>
                <w:caps/>
                <w:noProof/>
              </w:rPr>
              <w:t>x</w:t>
            </w:r>
          </w:p>
        </w:tc>
        <w:tc>
          <w:tcPr>
            <w:tcW w:w="2977" w:type="dxa"/>
            <w:gridSpan w:val="4"/>
          </w:tcPr>
          <w:p w14:paraId="12F86E7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B1AD35" w14:textId="77777777" w:rsidR="001E41F3" w:rsidRDefault="00145D43">
            <w:pPr>
              <w:pStyle w:val="CRCoverPage"/>
              <w:spacing w:after="0"/>
              <w:ind w:left="99"/>
              <w:rPr>
                <w:noProof/>
              </w:rPr>
            </w:pPr>
            <w:r>
              <w:rPr>
                <w:noProof/>
              </w:rPr>
              <w:t xml:space="preserve">TS/TR ... CR ... </w:t>
            </w:r>
          </w:p>
        </w:tc>
      </w:tr>
      <w:tr w:rsidR="001E41F3" w14:paraId="50F9C842" w14:textId="77777777" w:rsidTr="00547111">
        <w:tc>
          <w:tcPr>
            <w:tcW w:w="2694" w:type="dxa"/>
            <w:gridSpan w:val="2"/>
            <w:tcBorders>
              <w:left w:val="single" w:sz="4" w:space="0" w:color="auto"/>
            </w:tcBorders>
          </w:tcPr>
          <w:p w14:paraId="698423B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D5A263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7857C1" w14:textId="64F8463E" w:rsidR="001E41F3" w:rsidRDefault="006C6A20">
            <w:pPr>
              <w:pStyle w:val="CRCoverPage"/>
              <w:spacing w:after="0"/>
              <w:jc w:val="center"/>
              <w:rPr>
                <w:b/>
                <w:caps/>
                <w:noProof/>
              </w:rPr>
            </w:pPr>
            <w:r>
              <w:rPr>
                <w:b/>
                <w:caps/>
                <w:noProof/>
              </w:rPr>
              <w:t>x</w:t>
            </w:r>
          </w:p>
        </w:tc>
        <w:tc>
          <w:tcPr>
            <w:tcW w:w="2977" w:type="dxa"/>
            <w:gridSpan w:val="4"/>
          </w:tcPr>
          <w:p w14:paraId="61CB702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9AC80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C6F4E8" w14:textId="77777777" w:rsidTr="008863B9">
        <w:tc>
          <w:tcPr>
            <w:tcW w:w="2694" w:type="dxa"/>
            <w:gridSpan w:val="2"/>
            <w:tcBorders>
              <w:left w:val="single" w:sz="4" w:space="0" w:color="auto"/>
            </w:tcBorders>
          </w:tcPr>
          <w:p w14:paraId="19845988" w14:textId="77777777" w:rsidR="001E41F3" w:rsidRDefault="001E41F3">
            <w:pPr>
              <w:pStyle w:val="CRCoverPage"/>
              <w:spacing w:after="0"/>
              <w:rPr>
                <w:b/>
                <w:i/>
                <w:noProof/>
              </w:rPr>
            </w:pPr>
          </w:p>
        </w:tc>
        <w:tc>
          <w:tcPr>
            <w:tcW w:w="6946" w:type="dxa"/>
            <w:gridSpan w:val="9"/>
            <w:tcBorders>
              <w:right w:val="single" w:sz="4" w:space="0" w:color="auto"/>
            </w:tcBorders>
          </w:tcPr>
          <w:p w14:paraId="056B69D0" w14:textId="77777777" w:rsidR="001E41F3" w:rsidRDefault="001E41F3">
            <w:pPr>
              <w:pStyle w:val="CRCoverPage"/>
              <w:spacing w:after="0"/>
              <w:rPr>
                <w:noProof/>
              </w:rPr>
            </w:pPr>
          </w:p>
        </w:tc>
      </w:tr>
      <w:tr w:rsidR="001E41F3" w14:paraId="1B3ED6D7" w14:textId="77777777" w:rsidTr="008863B9">
        <w:tc>
          <w:tcPr>
            <w:tcW w:w="2694" w:type="dxa"/>
            <w:gridSpan w:val="2"/>
            <w:tcBorders>
              <w:left w:val="single" w:sz="4" w:space="0" w:color="auto"/>
              <w:bottom w:val="single" w:sz="4" w:space="0" w:color="auto"/>
            </w:tcBorders>
          </w:tcPr>
          <w:p w14:paraId="5FAE1F6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540681" w14:textId="77777777" w:rsidR="006C6A20" w:rsidRDefault="006C6A20" w:rsidP="006C6A20">
            <w:pPr>
              <w:pStyle w:val="CRCoverPage"/>
              <w:spacing w:after="0"/>
              <w:ind w:left="100"/>
              <w:rPr>
                <w:b/>
                <w:bCs/>
                <w:noProof/>
              </w:rPr>
            </w:pPr>
            <w:r>
              <w:rPr>
                <w:b/>
                <w:bCs/>
                <w:noProof/>
              </w:rPr>
              <w:t>Isolated impact analysis:</w:t>
            </w:r>
          </w:p>
          <w:p w14:paraId="7D8A4ADE" w14:textId="77777777" w:rsidR="006C6A20" w:rsidRDefault="006C6A20" w:rsidP="006C6A20">
            <w:pPr>
              <w:pStyle w:val="CRCoverPage"/>
              <w:numPr>
                <w:ilvl w:val="0"/>
                <w:numId w:val="1"/>
              </w:numPr>
              <w:spacing w:after="0"/>
              <w:rPr>
                <w:b/>
                <w:bCs/>
                <w:noProof/>
              </w:rPr>
            </w:pPr>
            <w:r>
              <w:rPr>
                <w:noProof/>
              </w:rPr>
              <w:t>If the UE is implemented according to the CR it has a higher likelihood of succesfully recovering the link after beam failure</w:t>
            </w:r>
          </w:p>
          <w:p w14:paraId="3D6715D8" w14:textId="77777777" w:rsidR="006C6A20" w:rsidRDefault="006C6A20" w:rsidP="006C6A20">
            <w:pPr>
              <w:pStyle w:val="CRCoverPage"/>
              <w:numPr>
                <w:ilvl w:val="0"/>
                <w:numId w:val="1"/>
              </w:numPr>
              <w:spacing w:after="0"/>
              <w:rPr>
                <w:b/>
                <w:bCs/>
                <w:noProof/>
              </w:rPr>
            </w:pPr>
            <w:r>
              <w:rPr>
                <w:noProof/>
              </w:rPr>
              <w:lastRenderedPageBreak/>
              <w:t>If the UE is not implemented according to the CR it will attempt beam recovery using the beam that failed rather than the recovery beam and risks failing the beam recovery</w:t>
            </w:r>
          </w:p>
          <w:p w14:paraId="35F88CD0" w14:textId="36BDC83A" w:rsidR="001E41F3" w:rsidRDefault="006C6A20" w:rsidP="006C6A20">
            <w:pPr>
              <w:pStyle w:val="CRCoverPage"/>
              <w:spacing w:after="0"/>
              <w:ind w:left="100"/>
              <w:rPr>
                <w:noProof/>
              </w:rPr>
            </w:pPr>
            <w:r>
              <w:rPr>
                <w:noProof/>
              </w:rPr>
              <w:t>This CR has no impact to the network.</w:t>
            </w:r>
          </w:p>
        </w:tc>
      </w:tr>
      <w:tr w:rsidR="008863B9" w:rsidRPr="008863B9" w14:paraId="495CEE06" w14:textId="77777777" w:rsidTr="008863B9">
        <w:tc>
          <w:tcPr>
            <w:tcW w:w="2694" w:type="dxa"/>
            <w:gridSpan w:val="2"/>
            <w:tcBorders>
              <w:top w:val="single" w:sz="4" w:space="0" w:color="auto"/>
              <w:bottom w:val="single" w:sz="4" w:space="0" w:color="auto"/>
            </w:tcBorders>
          </w:tcPr>
          <w:p w14:paraId="54C4B05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AD3F2A" w14:textId="77777777" w:rsidR="008863B9" w:rsidRPr="008863B9" w:rsidRDefault="008863B9">
            <w:pPr>
              <w:pStyle w:val="CRCoverPage"/>
              <w:spacing w:after="0"/>
              <w:ind w:left="100"/>
              <w:rPr>
                <w:noProof/>
                <w:sz w:val="8"/>
                <w:szCs w:val="8"/>
              </w:rPr>
            </w:pPr>
          </w:p>
        </w:tc>
      </w:tr>
      <w:tr w:rsidR="008863B9" w14:paraId="502FE586" w14:textId="77777777" w:rsidTr="008863B9">
        <w:tc>
          <w:tcPr>
            <w:tcW w:w="2694" w:type="dxa"/>
            <w:gridSpan w:val="2"/>
            <w:tcBorders>
              <w:top w:val="single" w:sz="4" w:space="0" w:color="auto"/>
              <w:left w:val="single" w:sz="4" w:space="0" w:color="auto"/>
              <w:bottom w:val="single" w:sz="4" w:space="0" w:color="auto"/>
            </w:tcBorders>
          </w:tcPr>
          <w:p w14:paraId="0D2425C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C96B8D" w14:textId="77777777" w:rsidR="008863B9" w:rsidRDefault="008863B9">
            <w:pPr>
              <w:pStyle w:val="CRCoverPage"/>
              <w:spacing w:after="0"/>
              <w:ind w:left="100"/>
              <w:rPr>
                <w:noProof/>
              </w:rPr>
            </w:pPr>
          </w:p>
        </w:tc>
      </w:tr>
    </w:tbl>
    <w:p w14:paraId="588535B2" w14:textId="77777777" w:rsidR="001E41F3" w:rsidRDefault="001E41F3">
      <w:pPr>
        <w:pStyle w:val="CRCoverPage"/>
        <w:spacing w:after="0"/>
        <w:rPr>
          <w:noProof/>
          <w:sz w:val="8"/>
          <w:szCs w:val="8"/>
        </w:rPr>
      </w:pPr>
    </w:p>
    <w:p w14:paraId="0969DCB6"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E2AFD33" w14:textId="77777777" w:rsidR="00CD57FB" w:rsidRDefault="00CD57FB" w:rsidP="00CD57FB">
      <w:pPr>
        <w:pStyle w:val="Heading1"/>
        <w:tabs>
          <w:tab w:val="left" w:pos="1134"/>
        </w:tabs>
        <w:rPr>
          <w:rFonts w:cs="Arial"/>
          <w:szCs w:val="32"/>
        </w:rPr>
      </w:pPr>
      <w:bookmarkStart w:id="2" w:name="_Toc26719380"/>
      <w:bookmarkStart w:id="3" w:name="_Toc20311555"/>
      <w:bookmarkStart w:id="4" w:name="_Toc12021443"/>
      <w:bookmarkStart w:id="5" w:name="_Ref500595654"/>
      <w:r>
        <w:rPr>
          <w:rFonts w:cs="Arial"/>
          <w:szCs w:val="32"/>
        </w:rPr>
        <w:lastRenderedPageBreak/>
        <w:t>6</w:t>
      </w:r>
      <w:r>
        <w:rPr>
          <w:rFonts w:cs="Arial"/>
          <w:szCs w:val="32"/>
        </w:rPr>
        <w:tab/>
        <w:t>Link recovery procedures</w:t>
      </w:r>
      <w:bookmarkEnd w:id="2"/>
      <w:bookmarkEnd w:id="3"/>
      <w:bookmarkEnd w:id="4"/>
      <w:bookmarkEnd w:id="5"/>
    </w:p>
    <w:p w14:paraId="624077D9" w14:textId="77777777" w:rsidR="00CD57FB" w:rsidRDefault="00CD57FB" w:rsidP="00CD57FB">
      <w:pPr>
        <w:rPr>
          <w:lang w:val="en-US"/>
        </w:rPr>
      </w:pPr>
      <w:r>
        <w:rPr>
          <w:rFonts w:eastAsia="MS Mincho"/>
          <w:lang w:eastAsia="ja-JP"/>
        </w:rPr>
        <w:t xml:space="preserve">A </w:t>
      </w:r>
      <w:r>
        <w:t xml:space="preserve">UE can be provided, for each BWP of a serving cell, a set </w:t>
      </w:r>
      <w:r>
        <w:rPr>
          <w:iCs/>
          <w:position w:val="-10"/>
        </w:rPr>
        <w:object w:dxaOrig="285" w:dyaOrig="285" w14:anchorId="4BE27D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v:imagedata r:id="rId16" o:title=""/>
          </v:shape>
          <o:OLEObject Type="Embed" ProgID="Equation.3" ShapeID="_x0000_i1025" DrawAspect="Content" ObjectID="_1648021261" r:id="rId17"/>
        </w:object>
      </w:r>
      <w:r>
        <w:rPr>
          <w:iCs/>
        </w:rPr>
        <w:t xml:space="preserve"> of periodic CSI-RS resource configuration indexes by </w:t>
      </w:r>
      <w:proofErr w:type="spellStart"/>
      <w:r>
        <w:rPr>
          <w:i/>
        </w:rPr>
        <w:t>failureDetectionResources</w:t>
      </w:r>
      <w:proofErr w:type="spellEnd"/>
      <w:r>
        <w:rPr>
          <w:iCs/>
        </w:rPr>
        <w:t xml:space="preserve"> and </w:t>
      </w:r>
      <w:r>
        <w:t xml:space="preserve">a set </w:t>
      </w:r>
      <w:r>
        <w:rPr>
          <w:iCs/>
          <w:position w:val="-10"/>
        </w:rPr>
        <w:object w:dxaOrig="285" w:dyaOrig="285" w14:anchorId="4AF655CC">
          <v:shape id="_x0000_i1026" type="#_x0000_t75" style="width:14.25pt;height:14.25pt" o:ole="">
            <v:imagedata r:id="rId18" o:title=""/>
          </v:shape>
          <o:OLEObject Type="Embed" ProgID="Equation.3" ShapeID="_x0000_i1026" DrawAspect="Content" ObjectID="_1648021262" r:id="rId19"/>
        </w:object>
      </w:r>
      <w:r>
        <w:rPr>
          <w:iCs/>
        </w:rPr>
        <w:t xml:space="preserve"> </w:t>
      </w:r>
      <w:r>
        <w:t xml:space="preserve">of periodic CSI-RS resource configuration indexes and/or SS/PBCH block indexes by </w:t>
      </w:r>
      <w:proofErr w:type="spellStart"/>
      <w:r>
        <w:rPr>
          <w:rFonts w:eastAsia="MS Mincho"/>
          <w:i/>
          <w:lang w:val="en-US" w:eastAsia="ja-JP"/>
        </w:rPr>
        <w:t>candidateBeamRSList</w:t>
      </w:r>
      <w:proofErr w:type="spellEnd"/>
      <w:r>
        <w:rPr>
          <w:rFonts w:eastAsia="MS Mincho"/>
          <w:lang w:val="en-US" w:eastAsia="ja-JP"/>
        </w:rPr>
        <w:t xml:space="preserve"> </w:t>
      </w:r>
      <w:r>
        <w:t xml:space="preserve">for radio link quality measurements on the BWP of the serving cell. If the UE is not provided </w:t>
      </w:r>
      <w:proofErr w:type="spellStart"/>
      <w:r>
        <w:rPr>
          <w:i/>
        </w:rPr>
        <w:t>failureDetectionResources</w:t>
      </w:r>
      <w:proofErr w:type="spellEnd"/>
      <w:r>
        <w:rPr>
          <w:iCs/>
        </w:rPr>
        <w:t xml:space="preserve">, the UE determines the set </w:t>
      </w:r>
      <w:r>
        <w:rPr>
          <w:iCs/>
          <w:position w:val="-10"/>
        </w:rPr>
        <w:object w:dxaOrig="285" w:dyaOrig="285" w14:anchorId="67463DF6">
          <v:shape id="_x0000_i1027" type="#_x0000_t75" style="width:14.25pt;height:14.25pt" o:ole="">
            <v:imagedata r:id="rId16" o:title=""/>
          </v:shape>
          <o:OLEObject Type="Embed" ProgID="Equation.3" ShapeID="_x0000_i1027" DrawAspect="Content" ObjectID="_1648021263" r:id="rId20"/>
        </w:object>
      </w:r>
      <w:r>
        <w:rPr>
          <w:iCs/>
        </w:rPr>
        <w:t xml:space="preserve"> to include periodic CSI-RS resource configuration indexes with same values as the RS indexes in the RS sets indicated by</w:t>
      </w:r>
      <w:r>
        <w:t xml:space="preserve"> </w:t>
      </w:r>
      <w:r>
        <w:rPr>
          <w:i/>
        </w:rPr>
        <w:t>TCI-State</w:t>
      </w:r>
      <w:r>
        <w:t xml:space="preserve"> for respective CORESETs that the UE uses for monitoring PDCCH and, if there are two RS indexes in a TCI state, the set </w:t>
      </w:r>
      <w:r>
        <w:rPr>
          <w:iCs/>
          <w:position w:val="-10"/>
        </w:rPr>
        <w:object w:dxaOrig="285" w:dyaOrig="285" w14:anchorId="0CC3F1D1">
          <v:shape id="_x0000_i1028" type="#_x0000_t75" style="width:14.25pt;height:14.25pt" o:ole="">
            <v:imagedata r:id="rId21" o:title=""/>
          </v:shape>
          <o:OLEObject Type="Embed" ProgID="Equation.3" ShapeID="_x0000_i1028" DrawAspect="Content" ObjectID="_1648021264" r:id="rId22"/>
        </w:object>
      </w:r>
      <w:r>
        <w:t xml:space="preserve"> includes RS indexes with QCL-</w:t>
      </w:r>
      <w:proofErr w:type="spellStart"/>
      <w:r>
        <w:t>TypeD</w:t>
      </w:r>
      <w:proofErr w:type="spellEnd"/>
      <w:r>
        <w:t xml:space="preserve"> configuration for the corresponding TCI states. The UE expects the set </w:t>
      </w:r>
      <w:r>
        <w:rPr>
          <w:iCs/>
          <w:position w:val="-10"/>
        </w:rPr>
        <w:object w:dxaOrig="285" w:dyaOrig="285" w14:anchorId="5420A489">
          <v:shape id="_x0000_i1029" type="#_x0000_t75" style="width:14.25pt;height:14.25pt" o:ole="">
            <v:imagedata r:id="rId21" o:title=""/>
          </v:shape>
          <o:OLEObject Type="Embed" ProgID="Equation.3" ShapeID="_x0000_i1029" DrawAspect="Content" ObjectID="_1648021265" r:id="rId23"/>
        </w:object>
      </w:r>
      <w:r>
        <w:t xml:space="preserve"> to include up to two RS indexes. The UE expects single port RS in the </w:t>
      </w:r>
      <w:r>
        <w:rPr>
          <w:iCs/>
        </w:rPr>
        <w:t xml:space="preserve">set </w:t>
      </w:r>
      <w:r>
        <w:rPr>
          <w:iCs/>
          <w:position w:val="-10"/>
        </w:rPr>
        <w:object w:dxaOrig="285" w:dyaOrig="285" w14:anchorId="0354EBCC">
          <v:shape id="_x0000_i1030" type="#_x0000_t75" style="width:14.25pt;height:14.25pt" o:ole="">
            <v:imagedata r:id="rId16" o:title=""/>
          </v:shape>
          <o:OLEObject Type="Embed" ProgID="Equation.3" ShapeID="_x0000_i1030" DrawAspect="Content" ObjectID="_1648021266" r:id="rId24"/>
        </w:object>
      </w:r>
      <w:r>
        <w:rPr>
          <w:iCs/>
        </w:rPr>
        <w:t>.</w:t>
      </w:r>
      <w:r>
        <w:t xml:space="preserve"> </w:t>
      </w:r>
    </w:p>
    <w:p w14:paraId="5E42B65E" w14:textId="77777777" w:rsidR="00CD57FB" w:rsidRDefault="00CD57FB" w:rsidP="00CD57FB">
      <w:pPr>
        <w:rPr>
          <w:lang w:val="en-US"/>
        </w:rPr>
      </w:pPr>
      <w:r>
        <w:t xml:space="preserve">The thresholds </w:t>
      </w:r>
      <w:proofErr w:type="spellStart"/>
      <w:proofErr w:type="gramStart"/>
      <w:r>
        <w:t>Q</w:t>
      </w:r>
      <w:r>
        <w:rPr>
          <w:vertAlign w:val="subscript"/>
        </w:rPr>
        <w:t>out,LR</w:t>
      </w:r>
      <w:proofErr w:type="spellEnd"/>
      <w:proofErr w:type="gramEnd"/>
      <w:r>
        <w:t xml:space="preserve"> and </w:t>
      </w:r>
      <w:proofErr w:type="spellStart"/>
      <w:r>
        <w:t>Q</w:t>
      </w:r>
      <w:r>
        <w:rPr>
          <w:vertAlign w:val="subscript"/>
        </w:rPr>
        <w:t>in,LR</w:t>
      </w:r>
      <w:proofErr w:type="spellEnd"/>
      <w:r>
        <w:t xml:space="preserve"> correspond to the default value of </w:t>
      </w:r>
      <w:proofErr w:type="spellStart"/>
      <w:r>
        <w:rPr>
          <w:i/>
        </w:rPr>
        <w:t>rlmInSyncOutOfSyncThreshold</w:t>
      </w:r>
      <w:proofErr w:type="spellEnd"/>
      <w:r>
        <w:t xml:space="preserve">, as described in [10, TS 38.133] for </w:t>
      </w:r>
      <w:proofErr w:type="spellStart"/>
      <w:r>
        <w:t>Q</w:t>
      </w:r>
      <w:r>
        <w:rPr>
          <w:vertAlign w:val="subscript"/>
        </w:rPr>
        <w:t>out</w:t>
      </w:r>
      <w:proofErr w:type="spellEnd"/>
      <w:r>
        <w:t xml:space="preserve">, and to the value provided by </w:t>
      </w:r>
      <w:proofErr w:type="spellStart"/>
      <w:r>
        <w:rPr>
          <w:i/>
        </w:rPr>
        <w:t>rsrp-ThresholdSSB</w:t>
      </w:r>
      <w:proofErr w:type="spellEnd"/>
      <w:r>
        <w:t xml:space="preserve">, respectively. </w:t>
      </w:r>
    </w:p>
    <w:p w14:paraId="405B1BA0" w14:textId="77777777" w:rsidR="00CD57FB" w:rsidRDefault="00CD57FB" w:rsidP="00CD57FB">
      <w:r>
        <w:t xml:space="preserve">The physical layer in the UE assesses the radio link quality according to the set </w:t>
      </w:r>
      <w:r>
        <w:rPr>
          <w:iCs/>
          <w:position w:val="-10"/>
        </w:rPr>
        <w:object w:dxaOrig="285" w:dyaOrig="285" w14:anchorId="6BE6A448">
          <v:shape id="_x0000_i1031" type="#_x0000_t75" style="width:14.25pt;height:14.25pt" o:ole="">
            <v:imagedata r:id="rId16" o:title=""/>
          </v:shape>
          <o:OLEObject Type="Embed" ProgID="Equation.3" ShapeID="_x0000_i1031" DrawAspect="Content" ObjectID="_1648021267" r:id="rId25"/>
        </w:object>
      </w:r>
      <w:r>
        <w:rPr>
          <w:iCs/>
        </w:rPr>
        <w:t xml:space="preserve"> </w:t>
      </w:r>
      <w:r>
        <w:t xml:space="preserve">of resource configurations against the threshold </w:t>
      </w:r>
      <w:proofErr w:type="spellStart"/>
      <w:proofErr w:type="gramStart"/>
      <w:r>
        <w:t>Q</w:t>
      </w:r>
      <w:r>
        <w:rPr>
          <w:vertAlign w:val="subscript"/>
        </w:rPr>
        <w:t>out,LR</w:t>
      </w:r>
      <w:proofErr w:type="spellEnd"/>
      <w:proofErr w:type="gramEnd"/>
      <w:r>
        <w:t xml:space="preserve">. For the set </w:t>
      </w:r>
      <w:r>
        <w:rPr>
          <w:iCs/>
          <w:position w:val="-10"/>
        </w:rPr>
        <w:object w:dxaOrig="285" w:dyaOrig="285" w14:anchorId="0A3960B0">
          <v:shape id="_x0000_i1032" type="#_x0000_t75" style="width:14.25pt;height:14.25pt" o:ole="">
            <v:imagedata r:id="rId16" o:title=""/>
          </v:shape>
          <o:OLEObject Type="Embed" ProgID="Equation.3" ShapeID="_x0000_i1032" DrawAspect="Content" ObjectID="_1648021268" r:id="rId26"/>
        </w:object>
      </w:r>
      <w:r>
        <w:rPr>
          <w:iCs/>
        </w:rPr>
        <w:t xml:space="preserve">, the UE </w:t>
      </w:r>
      <w:r>
        <w:t xml:space="preserve">assesses the radio link quality only according to periodic </w:t>
      </w:r>
      <w:r>
        <w:rPr>
          <w:iCs/>
        </w:rPr>
        <w:t>CSI-RS resource configurations or SS/PBCH blocks that</w:t>
      </w:r>
      <w:r>
        <w:t xml:space="preserve"> are quasi co-located, as described in [6, TS 38.214], with the DM-RS of PDCCH receptions monitored by the UE. The UE applies the </w:t>
      </w:r>
      <w:proofErr w:type="spellStart"/>
      <w:proofErr w:type="gramStart"/>
      <w:r>
        <w:t>Q</w:t>
      </w:r>
      <w:r>
        <w:rPr>
          <w:vertAlign w:val="subscript"/>
        </w:rPr>
        <w:t>in,LR</w:t>
      </w:r>
      <w:proofErr w:type="spellEnd"/>
      <w:proofErr w:type="gramEnd"/>
      <w:r>
        <w:t xml:space="preserve"> threshold to the L1-RSRP measurement obtained from a SS/PBCH block. The UE applies the </w:t>
      </w:r>
      <w:proofErr w:type="spellStart"/>
      <w:proofErr w:type="gramStart"/>
      <w:r>
        <w:t>Q</w:t>
      </w:r>
      <w:r>
        <w:rPr>
          <w:vertAlign w:val="subscript"/>
        </w:rPr>
        <w:t>in,LR</w:t>
      </w:r>
      <w:proofErr w:type="spellEnd"/>
      <w:proofErr w:type="gramEnd"/>
      <w:r>
        <w:t xml:space="preserve"> threshold to the L1-RSRP measurement obtained for a CSI-RS resource after scaling </w:t>
      </w:r>
      <w:r>
        <w:rPr>
          <w:lang w:val="en-US"/>
        </w:rPr>
        <w:t>a respective CSI-RS reception power</w:t>
      </w:r>
      <w:r>
        <w:t xml:space="preserve"> with a value provided </w:t>
      </w:r>
      <w:r>
        <w:rPr>
          <w:lang w:val="en-US"/>
        </w:rPr>
        <w:t xml:space="preserve">by </w:t>
      </w:r>
      <w:proofErr w:type="spellStart"/>
      <w:r>
        <w:rPr>
          <w:i/>
        </w:rPr>
        <w:t>powerControlOffsetSS</w:t>
      </w:r>
      <w:proofErr w:type="spellEnd"/>
      <w:r>
        <w:rPr>
          <w:lang w:val="en-US"/>
        </w:rPr>
        <w:t xml:space="preserve">. </w:t>
      </w:r>
    </w:p>
    <w:p w14:paraId="023F9D0C" w14:textId="77777777" w:rsidR="00CD57FB" w:rsidRDefault="00CD57FB" w:rsidP="00CD57FB">
      <w:r>
        <w:rPr>
          <w:rFonts w:eastAsia="DengXian"/>
        </w:rPr>
        <w:t xml:space="preserve">In non-DRX mode operation, </w:t>
      </w:r>
      <w:r>
        <w:t xml:space="preserve">the physical layer in the UE provides an indication to higher layers when the radio link quality for all corresponding resource configurations in the set </w:t>
      </w:r>
      <w:r>
        <w:rPr>
          <w:iCs/>
          <w:position w:val="-10"/>
        </w:rPr>
        <w:object w:dxaOrig="285" w:dyaOrig="285" w14:anchorId="563EF429">
          <v:shape id="_x0000_i1033" type="#_x0000_t75" style="width:14.25pt;height:14.25pt" o:ole="">
            <v:imagedata r:id="rId16" o:title=""/>
          </v:shape>
          <o:OLEObject Type="Embed" ProgID="Equation.3" ShapeID="_x0000_i1033" DrawAspect="Content" ObjectID="_1648021269" r:id="rId27"/>
        </w:object>
      </w:r>
      <w:r>
        <w:rPr>
          <w:iCs/>
        </w:rPr>
        <w:t xml:space="preserve"> that the UE uses to assess the radio link quality </w:t>
      </w:r>
      <w:r>
        <w:t xml:space="preserve">is worse than the threshold </w:t>
      </w:r>
      <w:proofErr w:type="spellStart"/>
      <w:r>
        <w:t>Q</w:t>
      </w:r>
      <w:r>
        <w:rPr>
          <w:vertAlign w:val="subscript"/>
        </w:rPr>
        <w:t>out,LR</w:t>
      </w:r>
      <w:proofErr w:type="spellEnd"/>
      <w:r>
        <w:t xml:space="preserve">. The physical layer informs the higher layers when the </w:t>
      </w:r>
      <w:r>
        <w:rPr>
          <w:iCs/>
        </w:rPr>
        <w:t xml:space="preserve">radio link quality </w:t>
      </w:r>
      <w:r>
        <w:t xml:space="preserve">is worse than the threshold </w:t>
      </w:r>
      <w:proofErr w:type="spellStart"/>
      <w:r>
        <w:t>Q</w:t>
      </w:r>
      <w:r>
        <w:rPr>
          <w:vertAlign w:val="subscript"/>
        </w:rPr>
        <w:t>out,LR</w:t>
      </w:r>
      <w:proofErr w:type="spellEnd"/>
      <w:r>
        <w:t xml:space="preserve"> with a periodicity </w:t>
      </w:r>
      <w:r>
        <w:rPr>
          <w:lang w:val="en-US"/>
        </w:rPr>
        <w:t xml:space="preserve">determined by the maximum between the shortest periodicity among the periodic CSI-RS configurations and/or SS/PBCH blocks in the set </w:t>
      </w:r>
      <w:r>
        <w:rPr>
          <w:iCs/>
          <w:position w:val="-10"/>
        </w:rPr>
        <w:object w:dxaOrig="285" w:dyaOrig="285" w14:anchorId="4829B9E3">
          <v:shape id="_x0000_i1034" type="#_x0000_t75" style="width:14.25pt;height:14.25pt" o:ole="">
            <v:imagedata r:id="rId16" o:title=""/>
          </v:shape>
          <o:OLEObject Type="Embed" ProgID="Equation.3" ShapeID="_x0000_i1034" DrawAspect="Content" ObjectID="_1648021270" r:id="rId28"/>
        </w:object>
      </w:r>
      <w:r>
        <w:rPr>
          <w:iCs/>
        </w:rPr>
        <w:t xml:space="preserve"> that the UE uses to assess the radio link quality and 2 msec. </w:t>
      </w:r>
      <w:r>
        <w:rPr>
          <w:rFonts w:eastAsia="DengXian"/>
          <w:iCs/>
        </w:rPr>
        <w:t xml:space="preserve">In DRX mode operation, the physical layer </w:t>
      </w:r>
      <w:r>
        <w:t xml:space="preserve">provides an indication to higher layers </w:t>
      </w:r>
      <w:r>
        <w:rPr>
          <w:rFonts w:eastAsia="DengXian"/>
          <w:iCs/>
        </w:rPr>
        <w:t xml:space="preserve">when the radio link quality is worse than the threshold </w:t>
      </w:r>
      <w:proofErr w:type="spellStart"/>
      <w:proofErr w:type="gramStart"/>
      <w:r>
        <w:rPr>
          <w:rFonts w:eastAsia="DengXian"/>
          <w:iCs/>
        </w:rPr>
        <w:t>Q</w:t>
      </w:r>
      <w:r>
        <w:rPr>
          <w:rFonts w:eastAsia="DengXian"/>
          <w:iCs/>
          <w:vertAlign w:val="subscript"/>
        </w:rPr>
        <w:t>out,LR</w:t>
      </w:r>
      <w:proofErr w:type="spellEnd"/>
      <w:proofErr w:type="gramEnd"/>
      <w:r>
        <w:rPr>
          <w:rFonts w:eastAsia="DengXian"/>
          <w:iCs/>
        </w:rPr>
        <w:t xml:space="preserve"> with a periodicity determined as described in [10, TS 38.133].</w:t>
      </w:r>
    </w:p>
    <w:p w14:paraId="5D78999E" w14:textId="77777777" w:rsidR="00CD57FB" w:rsidRDefault="00CD57FB" w:rsidP="00CD57FB">
      <w:r>
        <w:t>Upon request from higher layers, the UE provides to higher layers the periodic CSI-RS configuration indexes and/or SS/PBCH block indexes</w:t>
      </w:r>
      <w:r>
        <w:rPr>
          <w:iCs/>
        </w:rPr>
        <w:t xml:space="preserve"> </w:t>
      </w:r>
      <w:r>
        <w:t xml:space="preserve">from the set </w:t>
      </w:r>
      <w:r>
        <w:rPr>
          <w:iCs/>
          <w:position w:val="-10"/>
        </w:rPr>
        <w:object w:dxaOrig="285" w:dyaOrig="285" w14:anchorId="03CD1003">
          <v:shape id="_x0000_i1035" type="#_x0000_t75" style="width:14.25pt;height:14.25pt" o:ole="">
            <v:imagedata r:id="rId18" o:title=""/>
          </v:shape>
          <o:OLEObject Type="Embed" ProgID="Equation.3" ShapeID="_x0000_i1035" DrawAspect="Content" ObjectID="_1648021271" r:id="rId29"/>
        </w:object>
      </w:r>
      <w:r>
        <w:rPr>
          <w:iCs/>
        </w:rPr>
        <w:t xml:space="preserve"> and the corresponding L1-RSRP measurements that are larger than or equal to the </w:t>
      </w:r>
      <w:proofErr w:type="spellStart"/>
      <w:r>
        <w:t>Q</w:t>
      </w:r>
      <w:r>
        <w:rPr>
          <w:vertAlign w:val="subscript"/>
        </w:rPr>
        <w:t>in,LR</w:t>
      </w:r>
      <w:proofErr w:type="spellEnd"/>
      <w:r>
        <w:rPr>
          <w:iCs/>
        </w:rPr>
        <w:t xml:space="preserve"> threshold. </w:t>
      </w:r>
    </w:p>
    <w:p w14:paraId="76AA2E72" w14:textId="77777777" w:rsidR="00CD57FB" w:rsidRDefault="00CD57FB" w:rsidP="00CD57FB">
      <w:r>
        <w:t xml:space="preserve">A UE can be provided a CORESET through a link to a search space set provided by </w:t>
      </w:r>
      <w:proofErr w:type="spellStart"/>
      <w:r>
        <w:rPr>
          <w:i/>
        </w:rPr>
        <w:t>recoverySearchSpaceId</w:t>
      </w:r>
      <w:proofErr w:type="spellEnd"/>
      <w:r>
        <w:rPr>
          <w:i/>
        </w:rPr>
        <w:t>,</w:t>
      </w:r>
      <w:r>
        <w:t xml:space="preserve"> as described in Subclause 10.1, for monitoring PDCCH in the CORESET. If the UE is provided </w:t>
      </w:r>
      <w:proofErr w:type="spellStart"/>
      <w:r>
        <w:rPr>
          <w:i/>
        </w:rPr>
        <w:t>recoverySearchSpaceId</w:t>
      </w:r>
      <w:proofErr w:type="spellEnd"/>
      <w:r>
        <w:t>, the UE does not expect to be provided another search space set for monitoring PDCCH in the CORESET associated with the search space set provided by</w:t>
      </w:r>
      <w:r>
        <w:rPr>
          <w:i/>
          <w:iCs/>
        </w:rPr>
        <w:t xml:space="preserve"> </w:t>
      </w:r>
      <w:proofErr w:type="spellStart"/>
      <w:r>
        <w:rPr>
          <w:i/>
          <w:iCs/>
        </w:rPr>
        <w:t>recoverySearchSpaceId</w:t>
      </w:r>
      <w:proofErr w:type="spellEnd"/>
      <w:r>
        <w:t>.</w:t>
      </w:r>
    </w:p>
    <w:p w14:paraId="79C4B968" w14:textId="77777777" w:rsidR="00CD57FB" w:rsidRDefault="00CD57FB" w:rsidP="00CD57FB">
      <w:pPr>
        <w:rPr>
          <w:i/>
          <w:iCs/>
        </w:rPr>
      </w:pPr>
      <w:r>
        <w:t xml:space="preserve">The UE may receive by </w:t>
      </w:r>
      <w:r>
        <w:rPr>
          <w:i/>
        </w:rPr>
        <w:t>PRACH-</w:t>
      </w:r>
      <w:proofErr w:type="spellStart"/>
      <w:r>
        <w:rPr>
          <w:i/>
        </w:rPr>
        <w:t>ResourceDedicatedBFR</w:t>
      </w:r>
      <w:proofErr w:type="spellEnd"/>
      <w:r>
        <w:t xml:space="preserve">, a </w:t>
      </w:r>
      <w:r>
        <w:rPr>
          <w:lang w:val="en-US"/>
        </w:rPr>
        <w:t xml:space="preserve">configuration for PRACH transmission as described in Subclause 8.1. For PRACH transmission in slot </w:t>
      </w:r>
      <w:r>
        <w:rPr>
          <w:position w:val="-6"/>
        </w:rPr>
        <w:object w:dxaOrig="180" w:dyaOrig="225" w14:anchorId="6CEBEEB2">
          <v:shape id="_x0000_i1036" type="#_x0000_t75" style="width:9pt;height:11.25pt" o:ole="">
            <v:imagedata r:id="rId30" o:title=""/>
          </v:shape>
          <o:OLEObject Type="Embed" ProgID="Equation.3" ShapeID="_x0000_i1036" DrawAspect="Content" ObjectID="_1648021272" r:id="rId31"/>
        </w:object>
      </w:r>
      <w:r>
        <w:rPr>
          <w:iCs/>
        </w:rPr>
        <w:t xml:space="preserve"> </w:t>
      </w:r>
      <w:r>
        <w:rPr>
          <w:lang w:val="en-US"/>
        </w:rPr>
        <w:t xml:space="preserve">and according to </w:t>
      </w:r>
      <w:r>
        <w:t xml:space="preserve">antenna port quasi co-location parameters associated with periodic CSI-RS resource configuration or with SS/PBCH block associated with index </w:t>
      </w:r>
      <w:r>
        <w:rPr>
          <w:iCs/>
          <w:position w:val="-10"/>
        </w:rPr>
        <w:object w:dxaOrig="435" w:dyaOrig="345" w14:anchorId="323117EE">
          <v:shape id="_x0000_i1037" type="#_x0000_t75" style="width:21.75pt;height:17.25pt" o:ole="">
            <v:imagedata r:id="rId32" o:title=""/>
          </v:shape>
          <o:OLEObject Type="Embed" ProgID="Equation.3" ShapeID="_x0000_i1037" DrawAspect="Content" ObjectID="_1648021273" r:id="rId33"/>
        </w:object>
      </w:r>
      <w:r>
        <w:rPr>
          <w:iCs/>
        </w:rPr>
        <w:t xml:space="preserve"> provided by higher layers </w:t>
      </w:r>
      <w:r>
        <w:t>[11, TS 38.321]</w:t>
      </w:r>
      <w:r>
        <w:rPr>
          <w:lang w:val="en-US"/>
        </w:rPr>
        <w:t xml:space="preserve">, the UE monitors PDCCH in a search space set provided by </w:t>
      </w:r>
      <w:proofErr w:type="spellStart"/>
      <w:r>
        <w:rPr>
          <w:i/>
          <w:iCs/>
        </w:rPr>
        <w:t>recoverySearchSpaceId</w:t>
      </w:r>
      <w:proofErr w:type="spellEnd"/>
      <w:r>
        <w:rPr>
          <w:lang w:val="en-US"/>
        </w:rPr>
        <w:t xml:space="preserve"> for detection of a DCI format with CRC scrambled by C-RNTI or MCS-C-RNTI starting from slot </w:t>
      </w:r>
      <w:r>
        <w:rPr>
          <w:position w:val="-6"/>
        </w:rPr>
        <w:object w:dxaOrig="465" w:dyaOrig="255" w14:anchorId="206FC347">
          <v:shape id="_x0000_i1038" type="#_x0000_t75" style="width:23.25pt;height:12.75pt" o:ole="">
            <v:imagedata r:id="rId34" o:title=""/>
          </v:shape>
          <o:OLEObject Type="Embed" ProgID="Equation.3" ShapeID="_x0000_i1038" DrawAspect="Content" ObjectID="_1648021274" r:id="rId35"/>
        </w:object>
      </w:r>
      <w:r>
        <w:rPr>
          <w:iCs/>
        </w:rPr>
        <w:t xml:space="preserve"> </w:t>
      </w:r>
      <w:r>
        <w:rPr>
          <w:noProof/>
        </w:rPr>
        <w:t xml:space="preserve">within a window </w:t>
      </w:r>
      <w:r>
        <w:rPr>
          <w:lang w:val="en-US"/>
        </w:rPr>
        <w:t xml:space="preserve">configured by </w:t>
      </w:r>
      <w:proofErr w:type="spellStart"/>
      <w:r>
        <w:rPr>
          <w:i/>
          <w:iCs/>
        </w:rPr>
        <w:t>BeamFailureRecoveryConfig</w:t>
      </w:r>
      <w:proofErr w:type="spellEnd"/>
      <w:r>
        <w:rPr>
          <w:iCs/>
        </w:rPr>
        <w:t xml:space="preserve">. For PDCCH monitoring </w:t>
      </w:r>
      <w:r>
        <w:t xml:space="preserve">in a search space set provided by </w:t>
      </w:r>
      <w:proofErr w:type="spellStart"/>
      <w:r>
        <w:rPr>
          <w:i/>
        </w:rPr>
        <w:t>recoverySearchSpaceId</w:t>
      </w:r>
      <w:proofErr w:type="spellEnd"/>
      <w:r>
        <w:t xml:space="preserve"> </w:t>
      </w:r>
      <w:r>
        <w:rPr>
          <w:iCs/>
        </w:rPr>
        <w:t xml:space="preserve">and for corresponding PDSCH reception, the UE assumes the same antenna port quasi-collocation parameters as the ones associated with </w:t>
      </w:r>
      <w:r>
        <w:t xml:space="preserve">index </w:t>
      </w:r>
      <w:r>
        <w:rPr>
          <w:iCs/>
          <w:position w:val="-10"/>
        </w:rPr>
        <w:object w:dxaOrig="435" w:dyaOrig="345" w14:anchorId="7AA34F02">
          <v:shape id="_x0000_i1039" type="#_x0000_t75" style="width:21.75pt;height:17.25pt" o:ole="">
            <v:imagedata r:id="rId32" o:title=""/>
          </v:shape>
          <o:OLEObject Type="Embed" ProgID="Equation.3" ShapeID="_x0000_i1039" DrawAspect="Content" ObjectID="_1648021275" r:id="rId36"/>
        </w:object>
      </w:r>
      <w:r>
        <w:rPr>
          <w:iCs/>
        </w:rPr>
        <w:t xml:space="preserve"> until the UE receives by higher layers an activation for a TCI state or any of the parameters </w:t>
      </w:r>
      <w:proofErr w:type="spellStart"/>
      <w:r>
        <w:rPr>
          <w:i/>
          <w:iCs/>
        </w:rPr>
        <w:t>tci-StatesPDCCH-ToAddList</w:t>
      </w:r>
      <w:proofErr w:type="spellEnd"/>
      <w:r>
        <w:rPr>
          <w:i/>
          <w:iCs/>
        </w:rPr>
        <w:t xml:space="preserve"> </w:t>
      </w:r>
      <w:r>
        <w:rPr>
          <w:iCs/>
        </w:rPr>
        <w:t>and/or</w:t>
      </w:r>
      <w:r>
        <w:rPr>
          <w:i/>
          <w:iCs/>
        </w:rPr>
        <w:t xml:space="preserve"> </w:t>
      </w:r>
      <w:proofErr w:type="spellStart"/>
      <w:r>
        <w:rPr>
          <w:i/>
          <w:iCs/>
        </w:rPr>
        <w:t>tci-StatesPDCCH-ToReleaseList</w:t>
      </w:r>
      <w:proofErr w:type="spellEnd"/>
      <w:r>
        <w:rPr>
          <w:iCs/>
        </w:rPr>
        <w:t xml:space="preserve">. </w:t>
      </w:r>
      <w:r>
        <w:t xml:space="preserve">After the UE detects a DCI format with CRC scrambled by C-RNTI or MCS-C-RNTI in the search space set provided by </w:t>
      </w:r>
      <w:proofErr w:type="spellStart"/>
      <w:r>
        <w:rPr>
          <w:i/>
          <w:iCs/>
        </w:rPr>
        <w:t>recoverySearchSpaceId</w:t>
      </w:r>
      <w:proofErr w:type="spellEnd"/>
      <w:r>
        <w:t xml:space="preserve">, the UE continues to monitor PDCCH candidates in the search space set provided by </w:t>
      </w:r>
      <w:proofErr w:type="spellStart"/>
      <w:r>
        <w:rPr>
          <w:i/>
          <w:iCs/>
        </w:rPr>
        <w:t>recoverySearchSpaceId</w:t>
      </w:r>
      <w:proofErr w:type="spellEnd"/>
      <w:r>
        <w:t xml:space="preserve"> until the UE receives a MAC CE activation command for a TCI state or </w:t>
      </w:r>
      <w:proofErr w:type="spellStart"/>
      <w:r>
        <w:rPr>
          <w:i/>
          <w:iCs/>
        </w:rPr>
        <w:t>tci-StatesPDCCH-ToAddList</w:t>
      </w:r>
      <w:proofErr w:type="spellEnd"/>
      <w:r>
        <w:rPr>
          <w:i/>
          <w:iCs/>
        </w:rPr>
        <w:t xml:space="preserve"> </w:t>
      </w:r>
      <w:r>
        <w:rPr>
          <w:iCs/>
        </w:rPr>
        <w:t>and/or</w:t>
      </w:r>
      <w:r>
        <w:rPr>
          <w:i/>
          <w:iCs/>
        </w:rPr>
        <w:t xml:space="preserve"> </w:t>
      </w:r>
      <w:proofErr w:type="spellStart"/>
      <w:r>
        <w:rPr>
          <w:i/>
          <w:iCs/>
        </w:rPr>
        <w:t>tci-StatesPDCCH-ToReleaseList</w:t>
      </w:r>
      <w:proofErr w:type="spellEnd"/>
      <w:r>
        <w:rPr>
          <w:i/>
          <w:iCs/>
        </w:rPr>
        <w:t>.</w:t>
      </w:r>
    </w:p>
    <w:p w14:paraId="0B09BD80" w14:textId="77777777" w:rsidR="00CD57FB" w:rsidRDefault="00CD57FB" w:rsidP="00CD57FB">
      <w:pPr>
        <w:rPr>
          <w:iCs/>
        </w:rPr>
      </w:pPr>
      <w:r>
        <w:rPr>
          <w:iCs/>
        </w:rPr>
        <w:t xml:space="preserve">After 28 symbols from a last symbol of </w:t>
      </w:r>
      <w:r>
        <w:t xml:space="preserve">a first PDCCH reception in a search space set provided by </w:t>
      </w:r>
      <w:proofErr w:type="spellStart"/>
      <w:r>
        <w:rPr>
          <w:i/>
          <w:iCs/>
        </w:rPr>
        <w:t>recoverySearchSpaceId</w:t>
      </w:r>
      <w:proofErr w:type="spellEnd"/>
      <w:r>
        <w:rPr>
          <w:iCs/>
        </w:rPr>
        <w:t xml:space="preserve"> </w:t>
      </w:r>
      <w:r>
        <w:t xml:space="preserve">for which the UE detects a DCI format with CRC scrambled by C-RNTI or MCS-C-RNTI </w:t>
      </w:r>
      <w:r>
        <w:rPr>
          <w:iCs/>
        </w:rPr>
        <w:t xml:space="preserve">and </w:t>
      </w:r>
      <w:r>
        <w:t xml:space="preserve">until the UE receives an activation command for </w:t>
      </w:r>
      <w:r>
        <w:rPr>
          <w:i/>
        </w:rPr>
        <w:t>PUCCH-</w:t>
      </w:r>
      <w:proofErr w:type="spellStart"/>
      <w:r>
        <w:rPr>
          <w:i/>
        </w:rPr>
        <w:t>SpatialRelationInfo</w:t>
      </w:r>
      <w:proofErr w:type="spellEnd"/>
      <w:r>
        <w:t xml:space="preserve"> [11, TS 38.321] or is provided </w:t>
      </w:r>
      <w:r>
        <w:rPr>
          <w:i/>
        </w:rPr>
        <w:t>PUCCH-</w:t>
      </w:r>
      <w:proofErr w:type="spellStart"/>
      <w:r>
        <w:rPr>
          <w:i/>
        </w:rPr>
        <w:t>SpatialRelationInfo</w:t>
      </w:r>
      <w:proofErr w:type="spellEnd"/>
      <w:r>
        <w:t xml:space="preserve"> for PUCCH resource(s), t</w:t>
      </w:r>
      <w:r>
        <w:rPr>
          <w:iCs/>
        </w:rPr>
        <w:t xml:space="preserve">he UE transmits a PUCCH on a same cell as the PRACH transmission using </w:t>
      </w:r>
    </w:p>
    <w:p w14:paraId="0FB78E93" w14:textId="77777777" w:rsidR="00CD57FB" w:rsidRDefault="00CD57FB" w:rsidP="00CD57FB">
      <w:pPr>
        <w:pStyle w:val="B1"/>
      </w:pPr>
      <w:r>
        <w:lastRenderedPageBreak/>
        <w:t>-</w:t>
      </w:r>
      <w:r>
        <w:tab/>
      </w:r>
      <w:r>
        <w:rPr>
          <w:iCs/>
        </w:rPr>
        <w:t xml:space="preserve">a </w:t>
      </w:r>
      <w:r>
        <w:t xml:space="preserve">same spatial filter as for the </w:t>
      </w:r>
      <w:r>
        <w:rPr>
          <w:lang w:val="en-US"/>
        </w:rPr>
        <w:t xml:space="preserve">last </w:t>
      </w:r>
      <w:r>
        <w:t>PRACH transmission</w:t>
      </w:r>
    </w:p>
    <w:p w14:paraId="0FE5644A" w14:textId="77777777" w:rsidR="00CD57FB" w:rsidRDefault="00CD57FB" w:rsidP="00CD57FB">
      <w:pPr>
        <w:pStyle w:val="B1"/>
        <w:rPr>
          <w:lang w:val="en-US"/>
        </w:rPr>
      </w:pPr>
      <w:r>
        <w:t>-</w:t>
      </w:r>
      <w:r>
        <w:tab/>
      </w:r>
      <w:r>
        <w:rPr>
          <w:iCs/>
        </w:rPr>
        <w:t xml:space="preserve">a </w:t>
      </w:r>
      <w:r>
        <w:rPr>
          <w:lang w:val="en-US"/>
        </w:rPr>
        <w:t xml:space="preserve">power determined as described in Subclause 7.2.1 with </w:t>
      </w:r>
      <w:r>
        <w:rPr>
          <w:position w:val="-10"/>
          <w:lang w:val="x-none"/>
        </w:rPr>
        <w:object w:dxaOrig="570" w:dyaOrig="315" w14:anchorId="661B0639">
          <v:shape id="_x0000_i1040" type="#_x0000_t75" style="width:28.5pt;height:15.75pt" o:ole="">
            <v:imagedata r:id="rId37" o:title=""/>
          </v:shape>
          <o:OLEObject Type="Embed" ProgID="Equation.3" ShapeID="_x0000_i1040" DrawAspect="Content" ObjectID="_1648021276" r:id="rId38"/>
        </w:object>
      </w:r>
      <w:r>
        <w:rPr>
          <w:lang w:val="en-US"/>
        </w:rPr>
        <w:t xml:space="preserve">, </w:t>
      </w:r>
      <w:r>
        <w:rPr>
          <w:position w:val="-10"/>
          <w:lang w:val="x-none"/>
        </w:rPr>
        <w:object w:dxaOrig="870" w:dyaOrig="330" w14:anchorId="35CA9458">
          <v:shape id="_x0000_i1041" type="#_x0000_t75" style="width:43.5pt;height:16.5pt" o:ole="">
            <v:imagedata r:id="rId39" o:title=""/>
          </v:shape>
          <o:OLEObject Type="Embed" ProgID="Equation.3" ShapeID="_x0000_i1041" DrawAspect="Content" ObjectID="_1648021277" r:id="rId40"/>
        </w:object>
      </w:r>
      <w:r>
        <w:rPr>
          <w:lang w:val="en-US"/>
        </w:rPr>
        <w:t xml:space="preserve">, and </w:t>
      </w:r>
      <w:r>
        <w:rPr>
          <w:position w:val="-6"/>
          <w:lang w:val="x-none"/>
        </w:rPr>
        <w:object w:dxaOrig="435" w:dyaOrig="285" w14:anchorId="37A9D36E">
          <v:shape id="_x0000_i1042" type="#_x0000_t75" style="width:21.75pt;height:14.25pt" o:ole="">
            <v:imagedata r:id="rId41" o:title=""/>
          </v:shape>
          <o:OLEObject Type="Embed" ProgID="Equation.3" ShapeID="_x0000_i1042" DrawAspect="Content" ObjectID="_1648021278" r:id="rId42"/>
        </w:object>
      </w:r>
      <w:r>
        <w:rPr>
          <w:lang w:val="en-US"/>
        </w:rPr>
        <w:t xml:space="preserve"> </w:t>
      </w:r>
    </w:p>
    <w:p w14:paraId="6E4517EA" w14:textId="77777777" w:rsidR="00CD57FB" w:rsidRDefault="00CD57FB" w:rsidP="00CD57FB">
      <w:pPr>
        <w:rPr>
          <w:iCs/>
        </w:rPr>
      </w:pPr>
      <w:r>
        <w:rPr>
          <w:iCs/>
          <w:lang w:eastAsia="ja-JP"/>
        </w:rPr>
        <w:t>After</w:t>
      </w:r>
      <w:r>
        <w:rPr>
          <w:iCs/>
          <w:lang w:val="en-US" w:eastAsia="ja-JP"/>
        </w:rPr>
        <w:t xml:space="preserve"> </w:t>
      </w:r>
      <w:r>
        <w:rPr>
          <w:iCs/>
          <w:lang w:eastAsia="ja-JP"/>
        </w:rPr>
        <w:t xml:space="preserve">28 symbols from a last symbol of a first PDCCH reception in a search space set provided by </w:t>
      </w:r>
      <w:proofErr w:type="spellStart"/>
      <w:r>
        <w:rPr>
          <w:i/>
          <w:iCs/>
          <w:lang w:eastAsia="ja-JP"/>
        </w:rPr>
        <w:t>recoverySearchSpaceId</w:t>
      </w:r>
      <w:proofErr w:type="spellEnd"/>
      <w:r>
        <w:rPr>
          <w:iCs/>
          <w:lang w:eastAsia="ja-JP"/>
        </w:rPr>
        <w:t xml:space="preserve"> where a UE detects a DCI format with CRC scrambled by C-RNTI or MCS-C-RNTI,</w:t>
      </w:r>
      <w:r>
        <w:rPr>
          <w:iCs/>
          <w:lang w:val="en-US" w:eastAsia="ja-JP"/>
        </w:rPr>
        <w:t xml:space="preserve"> </w:t>
      </w:r>
      <w:r>
        <w:rPr>
          <w:iCs/>
          <w:lang w:eastAsia="ja-JP"/>
        </w:rPr>
        <w:t xml:space="preserve">the UE assumes same antenna port quasi-collocation parameters as the ones associated with index </w:t>
      </w:r>
      <w:r>
        <w:rPr>
          <w:iCs/>
          <w:position w:val="-10"/>
        </w:rPr>
        <w:object w:dxaOrig="435" w:dyaOrig="345" w14:anchorId="0920E62D">
          <v:shape id="_x0000_i1043" type="#_x0000_t75" style="width:21.75pt;height:17.25pt" o:ole="">
            <v:imagedata r:id="rId32" o:title=""/>
          </v:shape>
          <o:OLEObject Type="Embed" ProgID="Equation.3" ShapeID="_x0000_i1043" DrawAspect="Content" ObjectID="_1648021279" r:id="rId43"/>
        </w:object>
      </w:r>
      <w:r>
        <w:rPr>
          <w:iCs/>
          <w:lang w:eastAsia="ja-JP"/>
        </w:rPr>
        <w:t xml:space="preserve"> for PDCCH monitoring in </w:t>
      </w:r>
      <w:r>
        <w:rPr>
          <w:iCs/>
          <w:lang w:val="en-US" w:eastAsia="ja-JP"/>
        </w:rPr>
        <w:t xml:space="preserve">a </w:t>
      </w:r>
      <w:r>
        <w:rPr>
          <w:iCs/>
          <w:lang w:eastAsia="ja-JP"/>
        </w:rPr>
        <w:t xml:space="preserve">CORESET </w:t>
      </w:r>
      <w:r>
        <w:rPr>
          <w:iCs/>
          <w:lang w:val="en-US" w:eastAsia="ja-JP"/>
        </w:rPr>
        <w:t xml:space="preserve">with index </w:t>
      </w:r>
      <w:r>
        <w:rPr>
          <w:iCs/>
          <w:lang w:eastAsia="ja-JP"/>
        </w:rPr>
        <w:t>0.</w:t>
      </w:r>
    </w:p>
    <w:p w14:paraId="1077DA27" w14:textId="20C866B8" w:rsidR="00951AD1" w:rsidRDefault="00951AD1" w:rsidP="00951AD1">
      <w:pPr>
        <w:pStyle w:val="Default"/>
        <w:rPr>
          <w:ins w:id="6" w:author="Claes Tidestav" w:date="2020-04-09T13:58:00Z"/>
          <w:sz w:val="20"/>
          <w:szCs w:val="20"/>
          <w:lang w:val="en-GB"/>
        </w:rPr>
      </w:pPr>
      <w:ins w:id="7" w:author="Claes Tidestav" w:date="2020-04-09T13:58:00Z">
        <w:r>
          <w:rPr>
            <w:sz w:val="20"/>
            <w:szCs w:val="20"/>
            <w:lang w:val="en-GB"/>
          </w:rPr>
          <w:t xml:space="preserve">After successful completion of contention based random access procedure for beam failure recovery, after 28 symbols from a last symbol of a first PDCCH reception where the UE detects a DCI format with CRC scrambled by C-RNTI and until the UE receives an activation command for </w:t>
        </w:r>
        <w:r>
          <w:rPr>
            <w:i/>
            <w:iCs/>
            <w:sz w:val="20"/>
            <w:szCs w:val="20"/>
            <w:lang w:val="en-GB"/>
          </w:rPr>
          <w:t>PUCCH-</w:t>
        </w:r>
        <w:proofErr w:type="spellStart"/>
        <w:r>
          <w:rPr>
            <w:i/>
            <w:iCs/>
            <w:sz w:val="20"/>
            <w:szCs w:val="20"/>
            <w:lang w:val="en-GB"/>
          </w:rPr>
          <w:t>SpatialRelationInfo</w:t>
        </w:r>
        <w:proofErr w:type="spellEnd"/>
        <w:r>
          <w:rPr>
            <w:i/>
            <w:iCs/>
            <w:sz w:val="20"/>
            <w:szCs w:val="20"/>
            <w:lang w:val="en-GB"/>
          </w:rPr>
          <w:t xml:space="preserve"> </w:t>
        </w:r>
        <w:r>
          <w:rPr>
            <w:sz w:val="20"/>
            <w:szCs w:val="20"/>
            <w:lang w:val="en-GB"/>
          </w:rPr>
          <w:t xml:space="preserve">[11, TS 38.321] or is provided </w:t>
        </w:r>
        <w:r>
          <w:rPr>
            <w:i/>
            <w:iCs/>
            <w:sz w:val="20"/>
            <w:szCs w:val="20"/>
            <w:lang w:val="en-GB"/>
          </w:rPr>
          <w:t>PUCCH-</w:t>
        </w:r>
        <w:proofErr w:type="spellStart"/>
        <w:r>
          <w:rPr>
            <w:i/>
            <w:iCs/>
            <w:sz w:val="20"/>
            <w:szCs w:val="20"/>
            <w:lang w:val="en-GB"/>
          </w:rPr>
          <w:t>SpatialRelationInfo</w:t>
        </w:r>
        <w:proofErr w:type="spellEnd"/>
        <w:r>
          <w:rPr>
            <w:i/>
            <w:iCs/>
            <w:sz w:val="20"/>
            <w:szCs w:val="20"/>
            <w:lang w:val="en-GB"/>
          </w:rPr>
          <w:t xml:space="preserve"> </w:t>
        </w:r>
        <w:r>
          <w:rPr>
            <w:sz w:val="20"/>
            <w:szCs w:val="20"/>
            <w:lang w:val="en-GB"/>
          </w:rPr>
          <w:t xml:space="preserve">for PUCCH resource(s), the UE transmits a PUCCH on a same cell as the PRACH transmission using </w:t>
        </w:r>
      </w:ins>
    </w:p>
    <w:p w14:paraId="60F8D6D1" w14:textId="77777777" w:rsidR="00951AD1" w:rsidRDefault="00951AD1" w:rsidP="00951AD1">
      <w:pPr>
        <w:pStyle w:val="Default"/>
        <w:rPr>
          <w:ins w:id="8" w:author="Claes Tidestav" w:date="2020-04-09T13:58:00Z"/>
          <w:sz w:val="20"/>
          <w:szCs w:val="20"/>
          <w:lang w:val="en-GB"/>
        </w:rPr>
      </w:pPr>
    </w:p>
    <w:p w14:paraId="45560929" w14:textId="77777777" w:rsidR="00951AD1" w:rsidRDefault="00951AD1" w:rsidP="00951AD1">
      <w:pPr>
        <w:pStyle w:val="Default"/>
        <w:rPr>
          <w:ins w:id="9" w:author="Claes Tidestav" w:date="2020-04-09T13:58:00Z"/>
          <w:sz w:val="20"/>
          <w:szCs w:val="20"/>
          <w:lang w:val="en-GB"/>
        </w:rPr>
      </w:pPr>
      <w:ins w:id="10" w:author="Claes Tidestav" w:date="2020-04-09T13:58:00Z">
        <w:r>
          <w:rPr>
            <w:sz w:val="20"/>
            <w:szCs w:val="20"/>
            <w:lang w:val="en-GB"/>
          </w:rPr>
          <w:t xml:space="preserve">- a same spatial filter as for the last PRACH transmission </w:t>
        </w:r>
      </w:ins>
    </w:p>
    <w:p w14:paraId="10AA3FB1" w14:textId="4665111C" w:rsidR="00951AD1" w:rsidRDefault="00951AD1" w:rsidP="00951AD1">
      <w:pPr>
        <w:rPr>
          <w:ins w:id="11" w:author="Claes Tidestav" w:date="2020-04-09T13:58:00Z"/>
          <w:iCs/>
        </w:rPr>
      </w:pPr>
      <w:ins w:id="12" w:author="Claes Tidestav" w:date="2020-04-09T13:58:00Z">
        <w:r>
          <w:t xml:space="preserve">- </w:t>
        </w:r>
        <w:r>
          <w:rPr>
            <w:iCs/>
          </w:rPr>
          <w:t xml:space="preserve">a </w:t>
        </w:r>
        <w:r>
          <w:rPr>
            <w:lang w:val="en-US"/>
          </w:rPr>
          <w:t xml:space="preserve">power determined as described in Subclause 7.2.1 with </w:t>
        </w:r>
      </w:ins>
      <w:ins w:id="13" w:author="Claes Tidestav" w:date="2020-04-09T13:58:00Z">
        <w:r>
          <w:rPr>
            <w:position w:val="-10"/>
          </w:rPr>
          <w:object w:dxaOrig="555" w:dyaOrig="315" w14:anchorId="1BB144F0">
            <v:shape id="_x0000_i1044" type="#_x0000_t75" style="width:27.75pt;height:15.75pt" o:ole="">
              <v:imagedata r:id="rId37" o:title=""/>
            </v:shape>
            <o:OLEObject Type="Embed" ProgID="Equation.3" ShapeID="_x0000_i1044" DrawAspect="Content" ObjectID="_1648021280" r:id="rId44"/>
          </w:object>
        </w:r>
      </w:ins>
      <w:ins w:id="14" w:author="Claes Tidestav" w:date="2020-04-09T13:58:00Z">
        <w:r>
          <w:rPr>
            <w:lang w:val="en-US"/>
          </w:rPr>
          <w:t xml:space="preserve">, </w:t>
        </w:r>
        <m:oMath>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q</m:t>
              </m:r>
            </m:e>
            <m:sub>
              <m:r>
                <m:rPr>
                  <m:sty m:val="p"/>
                </m:rPr>
                <w:rPr>
                  <w:rFonts w:ascii="Cambria Math" w:hAnsi="Cambria Math"/>
                </w:rPr>
                <m:t>new</m:t>
              </m:r>
              <m:ctrlPr>
                <w:rPr>
                  <w:rFonts w:ascii="Cambria Math" w:hAnsi="Cambria Math"/>
                </w:rPr>
              </m:ctrlPr>
            </m:sub>
          </m:sSub>
        </m:oMath>
        <w:r>
          <w:rPr>
            <w:lang w:val="en-US"/>
          </w:rPr>
          <w:t xml:space="preserve">, and </w:t>
        </w:r>
      </w:ins>
      <w:bookmarkStart w:id="15" w:name="_GoBack"/>
      <w:ins w:id="16" w:author="Claes Tidestav" w:date="2020-04-09T13:58:00Z">
        <w:r>
          <w:rPr>
            <w:position w:val="-6"/>
          </w:rPr>
          <w:object w:dxaOrig="435" w:dyaOrig="285" w14:anchorId="7AAE6C26">
            <v:shape id="_x0000_i1045" type="#_x0000_t75" style="width:21.75pt;height:14.25pt" o:ole="">
              <v:imagedata r:id="rId41" o:title=""/>
            </v:shape>
            <o:OLEObject Type="Embed" ProgID="Equation.3" ShapeID="_x0000_i1045" DrawAspect="Content" ObjectID="_1648021281" r:id="rId45"/>
          </w:object>
        </w:r>
      </w:ins>
      <w:bookmarkEnd w:id="15"/>
      <w:ins w:id="17" w:author="Claes Tidestav" w:date="2020-04-09T13:58:00Z">
        <w:r>
          <w:t>, and</w:t>
        </w:r>
        <w:r>
          <w:rPr>
            <w:lang w:val="en-US"/>
          </w:rPr>
          <w:t xml:space="preserve">   </w:t>
        </w:r>
        <w:r>
          <w:rPr>
            <w:iCs/>
            <w:lang w:val="en-US"/>
          </w:rPr>
          <w:t xml:space="preserve"> </w:t>
        </w:r>
      </w:ins>
    </w:p>
    <w:p w14:paraId="6E5A1BF3" w14:textId="7A553F38" w:rsidR="00951AD1" w:rsidRDefault="00951AD1" w:rsidP="00951AD1">
      <w:pPr>
        <w:rPr>
          <w:ins w:id="18" w:author="Claes Tidestav" w:date="2020-04-09T13:58:00Z"/>
        </w:rPr>
      </w:pPr>
      <w:ins w:id="19" w:author="Claes Tidestav" w:date="2020-04-09T13:58:00Z">
        <w:r>
          <w:t xml:space="preserve">where </w:t>
        </w:r>
        <w:proofErr w:type="spellStart"/>
        <w:r>
          <w:rPr>
            <w:i/>
          </w:rPr>
          <w:t>q</w:t>
        </w:r>
        <w:r>
          <w:rPr>
            <w:vertAlign w:val="subscript"/>
          </w:rPr>
          <w:t>new</w:t>
        </w:r>
        <w:proofErr w:type="spellEnd"/>
        <w:r>
          <w:rPr>
            <w:vertAlign w:val="subscript"/>
          </w:rPr>
          <w:t xml:space="preserve"> </w:t>
        </w:r>
        <w:r>
          <w:t>is the SS/PBCH block index provided by higher layers [11, TS 38.321]</w:t>
        </w:r>
      </w:ins>
    </w:p>
    <w:p w14:paraId="3D44ECF0" w14:textId="77777777" w:rsidR="001E41F3" w:rsidRDefault="001E41F3">
      <w:pPr>
        <w:rPr>
          <w:noProof/>
        </w:rPr>
      </w:pPr>
    </w:p>
    <w:sectPr w:rsidR="001E41F3" w:rsidSect="000B7FED">
      <w:headerReference w:type="even" r:id="rId46"/>
      <w:headerReference w:type="default" r:id="rId47"/>
      <w:headerReference w:type="first" r:id="rId4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5CF230" w14:textId="77777777" w:rsidR="003F4A71" w:rsidRDefault="003F4A71">
      <w:r>
        <w:separator/>
      </w:r>
    </w:p>
  </w:endnote>
  <w:endnote w:type="continuationSeparator" w:id="0">
    <w:p w14:paraId="481BFF34" w14:textId="77777777" w:rsidR="003F4A71" w:rsidRDefault="003F4A71">
      <w:r>
        <w:continuationSeparator/>
      </w:r>
    </w:p>
  </w:endnote>
  <w:endnote w:type="continuationNotice" w:id="1">
    <w:p w14:paraId="33E5D320" w14:textId="77777777" w:rsidR="00190B41" w:rsidRDefault="00190B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A8DF6E" w14:textId="77777777" w:rsidR="003F4A71" w:rsidRDefault="003F4A71">
      <w:r>
        <w:separator/>
      </w:r>
    </w:p>
  </w:footnote>
  <w:footnote w:type="continuationSeparator" w:id="0">
    <w:p w14:paraId="6B9B47FA" w14:textId="77777777" w:rsidR="003F4A71" w:rsidRDefault="003F4A71">
      <w:r>
        <w:continuationSeparator/>
      </w:r>
    </w:p>
  </w:footnote>
  <w:footnote w:type="continuationNotice" w:id="1">
    <w:p w14:paraId="635F2E4D" w14:textId="77777777" w:rsidR="00190B41" w:rsidRDefault="00190B4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28D36F" w14:textId="77777777" w:rsidR="003F4A71" w:rsidRDefault="003F4A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A7D1BF" w14:textId="77777777" w:rsidR="003F4A71" w:rsidRDefault="003F4A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1AFA80" w14:textId="77777777" w:rsidR="003F4A71" w:rsidRDefault="003F4A7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DE6D9C" w14:textId="77777777" w:rsidR="003F4A71" w:rsidRDefault="003F4A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010C1A"/>
    <w:multiLevelType w:val="hybridMultilevel"/>
    <w:tmpl w:val="F7147C8C"/>
    <w:lvl w:ilvl="0" w:tplc="B672E4E6">
      <w:start w:val="7"/>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laes Tidestav">
    <w15:presenceInfo w15:providerId="AD" w15:userId="S::claes.tidestav@ericsson.com::40b02d0d-022c-4c43-a3e9-a72c845265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0F7"/>
    <w:rsid w:val="000A6394"/>
    <w:rsid w:val="000B7FED"/>
    <w:rsid w:val="000C038A"/>
    <w:rsid w:val="000C0C5B"/>
    <w:rsid w:val="000C6598"/>
    <w:rsid w:val="00145D43"/>
    <w:rsid w:val="00190B41"/>
    <w:rsid w:val="00192C46"/>
    <w:rsid w:val="001A08B3"/>
    <w:rsid w:val="001A7B60"/>
    <w:rsid w:val="001B52F0"/>
    <w:rsid w:val="001B7A65"/>
    <w:rsid w:val="001E41F3"/>
    <w:rsid w:val="0026004D"/>
    <w:rsid w:val="002640DD"/>
    <w:rsid w:val="00275D12"/>
    <w:rsid w:val="00284FEB"/>
    <w:rsid w:val="002860C4"/>
    <w:rsid w:val="00296A3E"/>
    <w:rsid w:val="002B5741"/>
    <w:rsid w:val="00305409"/>
    <w:rsid w:val="003609EF"/>
    <w:rsid w:val="0036231A"/>
    <w:rsid w:val="00374DD4"/>
    <w:rsid w:val="003E1A36"/>
    <w:rsid w:val="003E367E"/>
    <w:rsid w:val="003F4A71"/>
    <w:rsid w:val="00410371"/>
    <w:rsid w:val="004242F1"/>
    <w:rsid w:val="004B75B7"/>
    <w:rsid w:val="0051580D"/>
    <w:rsid w:val="00547111"/>
    <w:rsid w:val="00592D74"/>
    <w:rsid w:val="005E2C44"/>
    <w:rsid w:val="00600678"/>
    <w:rsid w:val="00621188"/>
    <w:rsid w:val="006257ED"/>
    <w:rsid w:val="00695808"/>
    <w:rsid w:val="006B46FB"/>
    <w:rsid w:val="006C6A20"/>
    <w:rsid w:val="006E21FB"/>
    <w:rsid w:val="00792342"/>
    <w:rsid w:val="007977A8"/>
    <w:rsid w:val="007B512A"/>
    <w:rsid w:val="007C2097"/>
    <w:rsid w:val="007D6A07"/>
    <w:rsid w:val="007F7259"/>
    <w:rsid w:val="008040A8"/>
    <w:rsid w:val="008279FA"/>
    <w:rsid w:val="00855E2C"/>
    <w:rsid w:val="008626E7"/>
    <w:rsid w:val="00870EE7"/>
    <w:rsid w:val="008863B9"/>
    <w:rsid w:val="00894FD2"/>
    <w:rsid w:val="008A45A6"/>
    <w:rsid w:val="008B4F0E"/>
    <w:rsid w:val="008F686C"/>
    <w:rsid w:val="009148DE"/>
    <w:rsid w:val="00941E30"/>
    <w:rsid w:val="00951AD1"/>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12BB"/>
    <w:rsid w:val="00B67B97"/>
    <w:rsid w:val="00B968C8"/>
    <w:rsid w:val="00BA3EC5"/>
    <w:rsid w:val="00BA51D9"/>
    <w:rsid w:val="00BB5DFC"/>
    <w:rsid w:val="00BD279D"/>
    <w:rsid w:val="00BD6BB8"/>
    <w:rsid w:val="00C66BA2"/>
    <w:rsid w:val="00C95985"/>
    <w:rsid w:val="00CC5026"/>
    <w:rsid w:val="00CC68D0"/>
    <w:rsid w:val="00CD57FB"/>
    <w:rsid w:val="00D03F9A"/>
    <w:rsid w:val="00D06D51"/>
    <w:rsid w:val="00D1001B"/>
    <w:rsid w:val="00D24991"/>
    <w:rsid w:val="00D50255"/>
    <w:rsid w:val="00D66520"/>
    <w:rsid w:val="00DE34CF"/>
    <w:rsid w:val="00E13F3D"/>
    <w:rsid w:val="00E34898"/>
    <w:rsid w:val="00EB09B7"/>
    <w:rsid w:val="00EE7D7C"/>
    <w:rsid w:val="00F25D98"/>
    <w:rsid w:val="00F300FB"/>
    <w:rsid w:val="00FB6386"/>
    <w:rsid w:val="00FF5EC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492AA4F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locked/>
    <w:rsid w:val="00CD57FB"/>
    <w:rPr>
      <w:rFonts w:ascii="Times New Roman" w:hAnsi="Times New Roman"/>
      <w:lang w:val="en-GB" w:eastAsia="en-US"/>
    </w:rPr>
  </w:style>
  <w:style w:type="paragraph" w:customStyle="1" w:styleId="Default">
    <w:name w:val="Default"/>
    <w:rsid w:val="00951AD1"/>
    <w:pPr>
      <w:autoSpaceDE w:val="0"/>
      <w:autoSpaceDN w:val="0"/>
      <w:adjustRightInd w:val="0"/>
    </w:pPr>
    <w:rPr>
      <w:rFonts w:ascii="Times New Roman" w:hAnsi="Times New Roman"/>
      <w:color w:val="000000"/>
      <w:sz w:val="24"/>
      <w:szCs w:val="24"/>
      <w:lang w:val="fi-FI"/>
    </w:rPr>
  </w:style>
  <w:style w:type="character" w:customStyle="1" w:styleId="CRCoverPageZchn">
    <w:name w:val="CR Cover Page Zchn"/>
    <w:basedOn w:val="DefaultParagraphFont"/>
    <w:link w:val="CRCoverPage"/>
    <w:locked/>
    <w:rsid w:val="00951AD1"/>
    <w:rPr>
      <w:rFonts w:ascii="Arial" w:hAnsi="Arial"/>
      <w:lang w:val="en-GB" w:eastAsia="en-US"/>
    </w:rPr>
  </w:style>
  <w:style w:type="character" w:customStyle="1" w:styleId="CRCoverPageChar">
    <w:name w:val="CR Cover Page Char"/>
    <w:locked/>
    <w:rsid w:val="006C6A20"/>
    <w:rPr>
      <w:rFonts w:ascii="Arial" w:hAnsi="Arial" w:cs="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638529">
      <w:bodyDiv w:val="1"/>
      <w:marLeft w:val="0"/>
      <w:marRight w:val="0"/>
      <w:marTop w:val="0"/>
      <w:marBottom w:val="0"/>
      <w:divBdr>
        <w:top w:val="none" w:sz="0" w:space="0" w:color="auto"/>
        <w:left w:val="none" w:sz="0" w:space="0" w:color="auto"/>
        <w:bottom w:val="none" w:sz="0" w:space="0" w:color="auto"/>
        <w:right w:val="none" w:sz="0" w:space="0" w:color="auto"/>
      </w:divBdr>
    </w:div>
    <w:div w:id="873466414">
      <w:bodyDiv w:val="1"/>
      <w:marLeft w:val="0"/>
      <w:marRight w:val="0"/>
      <w:marTop w:val="0"/>
      <w:marBottom w:val="0"/>
      <w:divBdr>
        <w:top w:val="none" w:sz="0" w:space="0" w:color="auto"/>
        <w:left w:val="none" w:sz="0" w:space="0" w:color="auto"/>
        <w:bottom w:val="none" w:sz="0" w:space="0" w:color="auto"/>
        <w:right w:val="none" w:sz="0" w:space="0" w:color="auto"/>
      </w:divBdr>
    </w:div>
    <w:div w:id="1826118540">
      <w:bodyDiv w:val="1"/>
      <w:marLeft w:val="0"/>
      <w:marRight w:val="0"/>
      <w:marTop w:val="0"/>
      <w:marBottom w:val="0"/>
      <w:divBdr>
        <w:top w:val="none" w:sz="0" w:space="0" w:color="auto"/>
        <w:left w:val="none" w:sz="0" w:space="0" w:color="auto"/>
        <w:bottom w:val="none" w:sz="0" w:space="0" w:color="auto"/>
        <w:right w:val="none" w:sz="0" w:space="0" w:color="auto"/>
      </w:divBdr>
    </w:div>
    <w:div w:id="2012754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8.bin"/><Relationship Id="rId39" Type="http://schemas.openxmlformats.org/officeDocument/2006/relationships/image" Target="media/image8.wmf"/><Relationship Id="rId21" Type="http://schemas.openxmlformats.org/officeDocument/2006/relationships/image" Target="media/image3.wmf"/><Relationship Id="rId34" Type="http://schemas.openxmlformats.org/officeDocument/2006/relationships/image" Target="media/image6.wmf"/><Relationship Id="rId42" Type="http://schemas.openxmlformats.org/officeDocument/2006/relationships/oleObject" Target="embeddings/oleObject18.bin"/><Relationship Id="rId47" Type="http://schemas.openxmlformats.org/officeDocument/2006/relationships/header" Target="header3.xml"/><Relationship Id="rId50"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oleObject" Target="embeddings/oleObject11.bin"/><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image" Target="media/image5.wmf"/><Relationship Id="rId37" Type="http://schemas.openxmlformats.org/officeDocument/2006/relationships/image" Target="media/image7.wmf"/><Relationship Id="rId40" Type="http://schemas.openxmlformats.org/officeDocument/2006/relationships/oleObject" Target="embeddings/oleObject17.bin"/><Relationship Id="rId45" Type="http://schemas.openxmlformats.org/officeDocument/2006/relationships/oleObject" Target="embeddings/oleObject21.bin"/><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oleObject" Target="embeddings/oleObject15.bin"/><Relationship Id="rId49"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oleObject" Target="embeddings/oleObject12.bin"/><Relationship Id="rId44" Type="http://schemas.openxmlformats.org/officeDocument/2006/relationships/oleObject" Target="embeddings/oleObject20.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image" Target="media/image4.wmf"/><Relationship Id="rId35" Type="http://schemas.openxmlformats.org/officeDocument/2006/relationships/oleObject" Target="embeddings/oleObject14.bin"/><Relationship Id="rId43" Type="http://schemas.openxmlformats.org/officeDocument/2006/relationships/oleObject" Target="embeddings/oleObject19.bin"/><Relationship Id="rId48" Type="http://schemas.openxmlformats.org/officeDocument/2006/relationships/header" Target="header4.xml"/><Relationship Id="rId8" Type="http://schemas.openxmlformats.org/officeDocument/2006/relationships/settings" Target="settings.xml"/><Relationship Id="rId51" Type="http://schemas.openxmlformats.org/officeDocument/2006/relationships/theme" Target="theme/theme1.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3.bin"/><Relationship Id="rId38" Type="http://schemas.openxmlformats.org/officeDocument/2006/relationships/oleObject" Target="embeddings/oleObject16.bin"/><Relationship Id="rId46" Type="http://schemas.openxmlformats.org/officeDocument/2006/relationships/header" Target="header2.xml"/><Relationship Id="rId20" Type="http://schemas.openxmlformats.org/officeDocument/2006/relationships/oleObject" Target="embeddings/oleObject3.bin"/><Relationship Id="rId41"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E03756-FBD8-4CD4-9E49-59135CBB131D}">
  <ds:schemaRefs>
    <ds:schemaRef ds:uri="http://schemas.microsoft.com/sharepoint/v3/contenttype/forms"/>
  </ds:schemaRefs>
</ds:datastoreItem>
</file>

<file path=customXml/itemProps2.xml><?xml version="1.0" encoding="utf-8"?>
<ds:datastoreItem xmlns:ds="http://schemas.openxmlformats.org/officeDocument/2006/customXml" ds:itemID="{38C3DD56-DEC8-4E61-A2F4-AFB2C38137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C8FD0C-04AE-4515-9FE8-E6D4101BE262}">
  <ds:schemaRefs>
    <ds:schemaRef ds:uri="http://purl.org/dc/dcmitype/"/>
    <ds:schemaRef ds:uri="http://schemas.microsoft.com/office/infopath/2007/PartnerControls"/>
    <ds:schemaRef ds:uri="http://schemas.microsoft.com/office/2006/documentManagement/types"/>
    <ds:schemaRef ds:uri="http://www.w3.org/XML/1998/namespace"/>
    <ds:schemaRef ds:uri="http://schemas.microsoft.com/office/2006/metadata/properties"/>
    <ds:schemaRef ds:uri="http://purl.org/dc/terms/"/>
    <ds:schemaRef ds:uri="http://purl.org/dc/elements/1.1/"/>
    <ds:schemaRef ds:uri="9b239327-9e80-40e4-b1b7-4394fed77a33"/>
    <ds:schemaRef ds:uri="http://schemas.openxmlformats.org/package/2006/metadata/core-properties"/>
    <ds:schemaRef ds:uri="2f282d3b-eb4a-4b09-b61f-b9593442e286"/>
  </ds:schemaRefs>
</ds:datastoreItem>
</file>

<file path=customXml/itemProps4.xml><?xml version="1.0" encoding="utf-8"?>
<ds:datastoreItem xmlns:ds="http://schemas.openxmlformats.org/officeDocument/2006/customXml" ds:itemID="{A56A24AC-5482-41CB-882A-0DAED2763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TotalTime>
  <Pages>4</Pages>
  <Words>1408</Words>
  <Characters>8395</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Claes Tidestav</cp:lastModifiedBy>
  <cp:revision>9</cp:revision>
  <cp:lastPrinted>1899-12-31T23:00:00Z</cp:lastPrinted>
  <dcterms:created xsi:type="dcterms:W3CDTF">2020-04-09T11:47:00Z</dcterms:created>
  <dcterms:modified xsi:type="dcterms:W3CDTF">2020-04-10T08:53:00Z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